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EF" w:rsidRPr="006A2D84" w:rsidRDefault="00E606EF" w:rsidP="00E606EF"/>
    <w:p w:rsidR="00E606EF" w:rsidRDefault="00E606EF" w:rsidP="00E606EF">
      <w:pPr>
        <w:spacing w:after="0" w:line="259" w:lineRule="auto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:rsidR="00E606EF" w:rsidRPr="00F4257F" w:rsidRDefault="00E606EF" w:rsidP="00E606EF">
      <w:pPr>
        <w:keepNext/>
        <w:keepLines/>
        <w:spacing w:after="0" w:line="240" w:lineRule="auto"/>
        <w:ind w:left="360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Załącznik 1  </w:t>
      </w:r>
    </w:p>
    <w:p w:rsidR="00E606EF" w:rsidRPr="00F4257F" w:rsidRDefault="00E606EF" w:rsidP="00E606EF">
      <w:pPr>
        <w:pStyle w:val="Akapitzlist"/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 </w:t>
      </w:r>
      <w:r w:rsidR="005245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  </w:t>
      </w: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proofErr w:type="gramStart"/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do</w:t>
      </w:r>
      <w:proofErr w:type="gramEnd"/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Zarządzenia Dyrektora </w:t>
      </w:r>
      <w:r w:rsidR="0052454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Zespołu Szkół Zawodowych w Ozorkowie </w:t>
      </w: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Nr </w:t>
      </w:r>
      <w:r w:rsidR="00A6705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10/2024</w:t>
      </w:r>
    </w:p>
    <w:p w:rsidR="00E606EF" w:rsidRPr="00F4257F" w:rsidRDefault="00E606EF" w:rsidP="00E606EF">
      <w:pPr>
        <w:pStyle w:val="Akapitzlist"/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proofErr w:type="gramStart"/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</w:t>
      </w:r>
      <w:proofErr w:type="gramEnd"/>
      <w:r w:rsidRPr="00F4257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25 września 2024 r.</w:t>
      </w:r>
    </w:p>
    <w:p w:rsidR="00E606EF" w:rsidRDefault="00E606EF" w:rsidP="00E606EF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  <w:t xml:space="preserve">Procedura </w:t>
      </w:r>
      <w:r w:rsidRPr="00492EC7"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  <w:t xml:space="preserve">zgłoszeń wewnętrznych naruszania prawa </w:t>
      </w:r>
    </w:p>
    <w:p w:rsidR="00E606EF" w:rsidRPr="00492EC7" w:rsidRDefault="00E606EF" w:rsidP="00E606EF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1F4E79"/>
          <w:kern w:val="0"/>
          <w:sz w:val="48"/>
          <w:szCs w:val="48"/>
          <w:lang w:eastAsia="pl-PL"/>
          <w14:ligatures w14:val="none"/>
        </w:rPr>
      </w:pPr>
    </w:p>
    <w:p w:rsidR="00E606EF" w:rsidRDefault="00E606EF" w:rsidP="00E606E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</w:pPr>
      <w:r w:rsidRPr="0069029C">
        <w:rPr>
          <w:rFonts w:ascii="Arial" w:eastAsia="Times New Roman" w:hAnsi="Arial" w:cs="Arial"/>
          <w:b/>
          <w:noProof/>
          <w:color w:val="002060"/>
          <w:kern w:val="0"/>
          <w:sz w:val="44"/>
          <w:szCs w:val="44"/>
          <w:lang w:eastAsia="pl-PL"/>
          <w14:ligatures w14:val="none"/>
        </w:rPr>
        <w:t xml:space="preserve">w </w:t>
      </w:r>
      <w:r w:rsidRPr="0069029C"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  <w:t xml:space="preserve">Zespole Szkół Zawodowych </w:t>
      </w:r>
    </w:p>
    <w:p w:rsidR="00E606EF" w:rsidRPr="0069029C" w:rsidRDefault="00E606EF" w:rsidP="00E606E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</w:pPr>
      <w:r w:rsidRPr="0069029C">
        <w:rPr>
          <w:rFonts w:ascii="Arial" w:eastAsia="Times New Roman" w:hAnsi="Arial" w:cs="Arial"/>
          <w:b/>
          <w:bCs/>
          <w:noProof/>
          <w:color w:val="002060"/>
          <w:kern w:val="0"/>
          <w:sz w:val="44"/>
          <w:szCs w:val="44"/>
          <w:lang w:eastAsia="pl-PL"/>
          <w14:ligatures w14:val="none"/>
        </w:rPr>
        <w:t>w Ozorkowie</w:t>
      </w: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noProof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noProof/>
          <w:color w:val="7030A0"/>
          <w:kern w:val="0"/>
          <w:sz w:val="28"/>
          <w:szCs w:val="28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Times New Roman" w:hAnsi="Cambria" w:cs="Arial"/>
          <w:b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jc w:val="center"/>
        <w:rPr>
          <w:rFonts w:ascii="Cambria" w:eastAsia="Times New Roman" w:hAnsi="Cambria" w:cs="Arial"/>
          <w:b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left="426"/>
        <w:rPr>
          <w:rFonts w:ascii="Cambria" w:eastAsia="Calibri" w:hAnsi="Cambria" w:cs="Arial"/>
          <w:b/>
          <w:bCs/>
          <w:kern w:val="0"/>
          <w:sz w:val="22"/>
          <w:szCs w:val="22"/>
          <w14:ligatures w14:val="none"/>
        </w:rPr>
        <w:sectPr w:rsidR="00E606EF" w:rsidRPr="00492EC7" w:rsidSect="00A6705F">
          <w:pgSz w:w="11906" w:h="16838"/>
          <w:pgMar w:top="1417" w:right="1417" w:bottom="1417" w:left="1417" w:header="708" w:footer="0" w:gutter="0"/>
          <w:pgNumType w:start="1"/>
          <w:cols w:space="708"/>
          <w:docGrid w:linePitch="360"/>
        </w:sect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1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P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ostanowienia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ogólne</w:t>
      </w:r>
    </w:p>
    <w:p w:rsidR="00E606EF" w:rsidRDefault="00E606EF" w:rsidP="00E606EF">
      <w:pPr>
        <w:spacing w:before="240" w:after="0" w:line="276" w:lineRule="auto"/>
        <w:ind w:firstLine="567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1.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935965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Celem niniejszej procedury jest: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określenie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kompleksowej regulacji problematyki ujawniania przypadków nieprawidłowości oraz ochrony osób dokonujących zgłoszeń;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poprawa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społecznego postrzegania osób zgłaszających przypadki naruszeń prawa;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ochrona </w:t>
      </w: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szkoły jako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instytucji poprzez wczesne wykrycie i usunięcie zgłaszanych przypadków nieprawidłowości;</w:t>
      </w:r>
    </w:p>
    <w:p w:rsidR="00E606EF" w:rsidRDefault="00E606EF" w:rsidP="00E606EF">
      <w:pPr>
        <w:pStyle w:val="Akapitzlist"/>
        <w:numPr>
          <w:ilvl w:val="0"/>
          <w:numId w:val="34"/>
        </w:numPr>
        <w:spacing w:before="240" w:after="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propagowanie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postawy odpowiedzialności obywatelskiej. </w:t>
      </w:r>
    </w:p>
    <w:p w:rsidR="00E606EF" w:rsidRPr="008D7A68" w:rsidRDefault="00E606EF" w:rsidP="00E606EF">
      <w:pPr>
        <w:pStyle w:val="Akapitzlist"/>
        <w:spacing w:before="240" w:after="0" w:line="276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zgłoszeń wewnętrznych naruszania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Zespole Szkół Zawodowych </w:t>
      </w:r>
    </w:p>
    <w:p w:rsidR="00E606EF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</w:t>
      </w:r>
      <w:proofErr w:type="gramEnd"/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Ozorkowie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zwan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dalej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„procedurą”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, określa:</w:t>
      </w:r>
    </w:p>
    <w:p w:rsidR="00E606EF" w:rsidRPr="00186186" w:rsidRDefault="00E606EF" w:rsidP="00E606EF">
      <w:pPr>
        <w:spacing w:after="0" w:line="259" w:lineRule="auto"/>
        <w:ind w:left="709" w:hanging="142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zakres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dziedzinowy zgłoszeń naruszenia prawa, podlegający rozpatrywaniu zgodnie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 zasadami określonymi w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; 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sposoby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przekazywania zgłoszeń z wykorzystaniem kanału wewnętrznego;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osoby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uprawnione do zgłoszenia naruszenia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warunki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nadania statusu sygnalisty;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organizację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przyjmowania i weryfikacji zgłoszeń naruszenia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działania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podejmowane przez pracodawcę w celu zweryfikowania informacji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naruszeniach prawa;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zasady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ochrony sygnalistów i osób uprawnionych do objęcia ochroną;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podejmowanie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działań następczych oraz związanego z tym przetwarzania danych osobowych;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rodzaje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zabronionych działań odwetowych;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prowadzenie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rejestru zgłoszeń;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zasady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odpowiedzialności za nieprawdziwe zgłoszenia;</w:t>
      </w:r>
    </w:p>
    <w:p w:rsidR="00E606EF" w:rsidRPr="00492EC7" w:rsidRDefault="00E606EF" w:rsidP="00E606EF">
      <w:pPr>
        <w:numPr>
          <w:ilvl w:val="0"/>
          <w:numId w:val="9"/>
        </w:numPr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pouczenia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 możliwościach składania naruszeń prawa poza kanałem wewnętrznym.</w:t>
      </w:r>
    </w:p>
    <w:p w:rsidR="00E606EF" w:rsidRPr="00492EC7" w:rsidRDefault="00E606EF" w:rsidP="00E606EF">
      <w:pPr>
        <w:spacing w:after="0" w:line="259" w:lineRule="auto"/>
        <w:ind w:left="708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567"/>
        </w:tabs>
        <w:spacing w:after="240" w:line="259" w:lineRule="auto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3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Ilekroć w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procedurze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jest mowa o:</w:t>
      </w:r>
    </w:p>
    <w:p w:rsidR="00E606EF" w:rsidRPr="008B4AFC" w:rsidRDefault="00E606EF" w:rsidP="00E606E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proofErr w:type="gramStart"/>
      <w:r w:rsidRPr="008B4AFC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dyrektorze</w:t>
      </w:r>
      <w:proofErr w:type="gramEnd"/>
      <w:r w:rsidRPr="008B4AF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– należy przez to rozumieć Dyrektora Zespołu Szkół Zawodowych w Ozorkowie</w:t>
      </w:r>
    </w:p>
    <w:p w:rsidR="00E606EF" w:rsidRPr="00492EC7" w:rsidRDefault="00E606EF" w:rsidP="00E606EF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pracowniku</w:t>
      </w:r>
      <w:proofErr w:type="gramEnd"/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– należy przez to rozumieć pracownika zatrudnionego na podstawie umowy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 pracę w szkole na stanowiskach pedagogiczn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ych i samorządowych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oraz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osoby świadczące pracę na innej podstawie stosunku pracy, w tym na podstawie umowy </w:t>
      </w:r>
      <w:r w:rsidRPr="00A039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cywilnoprawnej; </w:t>
      </w:r>
    </w:p>
    <w:p w:rsidR="00E606EF" w:rsidRPr="00A03926" w:rsidRDefault="00E606EF" w:rsidP="00E606EF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03926">
        <w:rPr>
          <w:rFonts w:ascii="Arial" w:eastAsia="Calibri" w:hAnsi="Arial" w:cs="Arial"/>
          <w:kern w:val="0"/>
          <w:sz w:val="22"/>
          <w:szCs w:val="22"/>
          <w:u w:val="single"/>
          <w14:ligatures w14:val="none"/>
        </w:rPr>
        <w:t xml:space="preserve">sygnalista </w:t>
      </w:r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>– osoba zatrudniona lub współpracująca ze szkołą</w:t>
      </w:r>
      <w:r w:rsidRPr="00A03926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niezależnie od zajmowanego przez nią stanowiska, pełnionej funkcji czy formy zatrudniania lub współpracy, z </w:t>
      </w:r>
      <w:proofErr w:type="gramStart"/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>pomocą której</w:t>
      </w:r>
      <w:proofErr w:type="gramEnd"/>
      <w:r w:rsidRPr="00A0392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szkoła prowadzi działalność, dokonująca zgłoszenia wewnętrznego lub zewnętrznego, dotyczącego naruszeń wskazanych w niniejszej procedurze.</w:t>
      </w:r>
    </w:p>
    <w:p w:rsidR="00E606EF" w:rsidRPr="00A03926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A03926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7030A0"/>
          <w:kern w:val="0"/>
          <w:sz w:val="22"/>
          <w:szCs w:val="22"/>
          <w:lang w:eastAsia="pl-PL"/>
          <w14:ligatures w14:val="none"/>
        </w:rPr>
      </w:pPr>
      <w:proofErr w:type="gramStart"/>
      <w:r w:rsidRPr="00A0392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zgłoszeniu</w:t>
      </w:r>
      <w:proofErr w:type="gramEnd"/>
      <w:r w:rsidRPr="00A0392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wewnętrznym</w:t>
      </w:r>
      <w:r w:rsidRPr="00A0392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przekazanie pracodawcy informacji </w:t>
      </w:r>
      <w:r w:rsidRPr="00A0392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  <w:t>o naruszeniu prawa wskazanemu podmiotowi do przyjmowania zgłoszeń.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>informacji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o naruszeniu prawa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kontekście związanym z pracą, lub dotyczącą próby ukrycia takiego naruszenia prawa;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informacji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zwrotnej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przekazanie zgłaszającemu informacji na temat planowanych lub podjętych działań następczych i powodów takich działań;</w:t>
      </w:r>
    </w:p>
    <w:p w:rsidR="00E606EF" w:rsidRPr="00492EC7" w:rsidRDefault="00E606EF" w:rsidP="00E606EF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organie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publicznym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organ administracji publicznej, który ustanowił procedurę przyjmowania zgłoszeń zewnętrznych o naruszeniach prawa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dziedzinie należącej do zakresu działania tego organu;</w:t>
      </w:r>
    </w:p>
    <w:p w:rsidR="00E606EF" w:rsidRPr="00492EC7" w:rsidRDefault="00E606EF" w:rsidP="00E606EF">
      <w:pPr>
        <w:spacing w:after="0" w:line="276" w:lineRule="auto"/>
        <w:ind w:left="708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działaniu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następczym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działanie podjęte przez pracodawcę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celu oceny prawdziwości zarzutów zawartych w zgłoszeniu oraz,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 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działaniu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odwetowym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bezpośrednie lub pośrednie działanie lub zaniechanie, które jest spowodowane zgłoszeniem lub ujawnieniem publicznym i które narusza lub może naruszyć prawa zgłaszającego lub wyrządza lub może wyrządzić szkodę zgłaszającemu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osobach wskazanych w pkt 10 i 11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pomagającej w dokonaniu zgłoszenia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która pomaga zgłaszającemu w zgłoszeniu lub ujawnieniu publicznym w kontekście związanym z pracą;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proofErr w:type="gramStart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</w:t>
      </w:r>
      <w:proofErr w:type="gramEnd"/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powiązanej ze zgłaszającym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która może doświadczyć działań odwetowych, w tym współpracownika lub członka rodziny zgłaszającego;</w:t>
      </w:r>
    </w:p>
    <w:p w:rsidR="00E606EF" w:rsidRPr="00492EC7" w:rsidRDefault="00E606EF" w:rsidP="00E606EF">
      <w:pPr>
        <w:spacing w:after="0" w:line="259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kontekście związanym z pracą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całokształt okoliczności związanych ze stosunkiem pracy lub innym stosunkiem prawnym stanowiącym podstawę świadczenia pracy, w </w:t>
      </w: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ramach których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uzyskano informację o naruszeniu prawa;  </w:t>
      </w:r>
    </w:p>
    <w:p w:rsidR="00E606EF" w:rsidRPr="00492EC7" w:rsidRDefault="00E606EF" w:rsidP="00E606EF">
      <w:pPr>
        <w:spacing w:after="0" w:line="259" w:lineRule="auto"/>
        <w:ind w:left="708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0"/>
        </w:numPr>
        <w:spacing w:after="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02606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/>
          <w14:ligatures w14:val="none"/>
        </w:rPr>
        <w:t>osobie, której dotyczy zgłoszenie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– należy przez to rozumieć osobę fizyczną, osobę prawną lub jednostkę organizacyjną nieposiadającą osobowości prawnej, której ustawa przyznaje zdolność prawną, wskazaną w zgłoszeniu lub ujawnieniu </w:t>
      </w: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publicznym jako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osob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ę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 która dopuściła się naruszenia prawa lub z którą osoba ta jest powiązana.</w:t>
      </w:r>
    </w:p>
    <w:p w:rsidR="00E606EF" w:rsidRPr="00492EC7" w:rsidRDefault="00E606EF" w:rsidP="00E606EF">
      <w:pPr>
        <w:spacing w:line="276" w:lineRule="auto"/>
        <w:ind w:left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tabs>
          <w:tab w:val="left" w:pos="567"/>
        </w:tabs>
        <w:spacing w:after="24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4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Procedurę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stosuje się do osoby fizycznej, która zgłasza lub ujawnia publicznie informację o naruszeniu prawa uzyskaną w kontekście związanym z pracą, w tym do:</w:t>
      </w:r>
    </w:p>
    <w:p w:rsidR="00E606EF" w:rsidRPr="0001571E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pracownika</w:t>
      </w:r>
      <w:proofErr w:type="gramEnd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 także w przypadku, gdy stosunek pracy już ustał;</w:t>
      </w:r>
    </w:p>
    <w:p w:rsidR="00E606EF" w:rsidRPr="0001571E" w:rsidRDefault="00E606EF" w:rsidP="00E606EF">
      <w:pPr>
        <w:pStyle w:val="Akapitzlist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01571E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lastRenderedPageBreak/>
        <w:t>osoby</w:t>
      </w:r>
      <w:proofErr w:type="gramEnd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ubiegającej się o zatrudnienie, która uzyskała informację o naruszeniu prawa </w:t>
      </w:r>
      <w:r w:rsidR="00A940D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 procesie rekrutacji lub negocjacji poprzedzających zawarcie umowy;</w:t>
      </w:r>
    </w:p>
    <w:p w:rsidR="00E606EF" w:rsidRPr="0001571E" w:rsidRDefault="00E606EF" w:rsidP="00E606EF">
      <w:pPr>
        <w:pStyle w:val="Akapitzlist"/>
        <w:ind w:left="284" w:hanging="284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osoby</w:t>
      </w:r>
      <w:proofErr w:type="gramEnd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świadczącej pracę na innej podstawie niż stosunek pracy, w tym na podstawie umowy cywilnoprawnej;</w:t>
      </w:r>
    </w:p>
    <w:p w:rsidR="00E606EF" w:rsidRPr="0001571E" w:rsidRDefault="00E606EF" w:rsidP="00E606EF">
      <w:pPr>
        <w:pStyle w:val="Akapitzlist"/>
        <w:ind w:left="284" w:hanging="284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przedsiębiorcy</w:t>
      </w:r>
      <w:proofErr w:type="gramEnd"/>
      <w:r w:rsidRPr="0001571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dostawcy świadczącego usługi na rzecz szkoły;</w:t>
      </w:r>
    </w:p>
    <w:p w:rsidR="00E606EF" w:rsidRPr="00904BC7" w:rsidRDefault="00E606EF" w:rsidP="00E606EF">
      <w:pPr>
        <w:pStyle w:val="Akapitzlist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904BC7" w:rsidRDefault="00E606EF" w:rsidP="00E606E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904B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osoby</w:t>
      </w:r>
      <w:proofErr w:type="gramEnd"/>
      <w:r w:rsidRPr="00904B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świadczącej pracę pod nadzorem i kierownictwem wykonawcy, podwykonawcy lub dostawcy, w tym na podstawie umowy cywilnoprawnej;</w:t>
      </w:r>
    </w:p>
    <w:p w:rsidR="00E606EF" w:rsidRPr="00492EC7" w:rsidRDefault="00E606EF" w:rsidP="00E606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8364AC" w:rsidRDefault="00E606EF" w:rsidP="00E606EF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8364A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wolontariusza</w:t>
      </w:r>
      <w:proofErr w:type="gramEnd"/>
      <w:r w:rsidRPr="008364A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, praktykanta; </w:t>
      </w:r>
    </w:p>
    <w:p w:rsidR="00E606EF" w:rsidRPr="00492EC7" w:rsidRDefault="00E606EF" w:rsidP="00E606EF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– zwanych dalej „zgłaszającymi”.</w:t>
      </w: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1418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5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Proces przyjmowania zgłoszeń jest jednym z kluczowych elementów prawidłowego i zgodnego z prawem funkcjonowania szkoły, którego jednym z celów jest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identyfikowanie nieprawidłowości w działalności szkoły i podejmowanie działań w celu ich eliminowania i ograniczenia ryzyka wystąpienia lub występowania we wszystkich obszarach działalności placówki. </w:t>
      </w:r>
    </w:p>
    <w:p w:rsidR="00E606EF" w:rsidRDefault="00E606EF" w:rsidP="00E606EF">
      <w:pPr>
        <w:tabs>
          <w:tab w:val="left" w:pos="1418"/>
        </w:tabs>
        <w:spacing w:before="240" w:line="259" w:lineRule="auto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6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1. </w:t>
      </w:r>
      <w:r w:rsidRPr="00CF16D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Charakter zgłosz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eń</w:t>
      </w:r>
      <w:r w:rsidRPr="00CF16D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może być:</w:t>
      </w:r>
    </w:p>
    <w:p w:rsidR="00E606EF" w:rsidRDefault="00E606EF" w:rsidP="00E606EF">
      <w:pPr>
        <w:pStyle w:val="Akapitzlist"/>
        <w:numPr>
          <w:ilvl w:val="0"/>
          <w:numId w:val="35"/>
        </w:numPr>
        <w:tabs>
          <w:tab w:val="left" w:pos="0"/>
        </w:tabs>
        <w:spacing w:before="24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jawny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gdy sygnalista zgadza się na pełne ujawnienie tożsamości, zarówno osobom zaangażowanym w wyjaśnianie zgłoszenia oraz osobom postronnym, w tym osobie naruszającej prawo, podanej w zgłoszeniu;</w:t>
      </w:r>
    </w:p>
    <w:p w:rsidR="00E606EF" w:rsidRDefault="00E606EF" w:rsidP="00E606EF">
      <w:pPr>
        <w:pStyle w:val="Akapitzlist"/>
        <w:tabs>
          <w:tab w:val="left" w:pos="0"/>
        </w:tabs>
        <w:spacing w:before="240" w:line="259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5"/>
        </w:numPr>
        <w:tabs>
          <w:tab w:val="left" w:pos="0"/>
        </w:tabs>
        <w:spacing w:before="24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poufny</w:t>
      </w:r>
      <w:proofErr w:type="gramEnd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gdy dane sygnalisty podlegają ochronie i podlegają utajnieniu;</w:t>
      </w:r>
    </w:p>
    <w:p w:rsidR="00E606EF" w:rsidRPr="00492EC7" w:rsidRDefault="00E606EF" w:rsidP="00E606EF">
      <w:pPr>
        <w:tabs>
          <w:tab w:val="left" w:pos="1418"/>
        </w:tabs>
        <w:spacing w:after="0" w:line="259" w:lineRule="auto"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7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Procedura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nie dotyczy osób, które zgłaszają naruszenie prawa wyłącznie w prawa zgłaszającego lub zgłoszenie naruszenia prawa następuje wyłącznie w indywidualnym interesie zgłaszającego. </w:t>
      </w: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8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Osoby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, dokonujący zgłoszenia w złej wierze, błędnych i nieprawdziwych oraz sprawcy nadużycia nie podlegają ochronie przewidzianej w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. Takiej ochronie nie podlegają również sygnaliści, którzy przy dokonaniu zgłoszeń podają celowo i świadomie błędne lub wprowadzające w błąd informacje.</w:t>
      </w:r>
    </w:p>
    <w:p w:rsidR="00E606EF" w:rsidRPr="00492EC7" w:rsidRDefault="00E606EF" w:rsidP="00E606EF">
      <w:pPr>
        <w:tabs>
          <w:tab w:val="left" w:pos="284"/>
        </w:tabs>
        <w:spacing w:before="24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2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Przedmiotowy zakres zgłoszeń </w:t>
      </w:r>
    </w:p>
    <w:p w:rsidR="00E606EF" w:rsidRPr="00492EC7" w:rsidRDefault="00E606EF" w:rsidP="00E606EF">
      <w:pPr>
        <w:tabs>
          <w:tab w:val="left" w:pos="567"/>
        </w:tabs>
        <w:spacing w:line="259" w:lineRule="auto"/>
        <w:ind w:firstLine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9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Wewnętrzny kanał zgłoszeń przeznaczony jest do przyjmowania zgłoszeń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naruszeniu prawa lub zaniechaniu niezgodnym z prawem, a także obejściu prawa dotyczące:</w:t>
      </w:r>
    </w:p>
    <w:p w:rsidR="00E606EF" w:rsidRPr="0004052C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korupcji</w:t>
      </w:r>
      <w:proofErr w:type="gramEnd"/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zamówień</w:t>
      </w:r>
      <w:proofErr w:type="gramEnd"/>
      <w:r w:rsidRPr="0004052C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publicznych; 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bezpieczeństwa</w:t>
      </w:r>
      <w:proofErr w:type="gramEnd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produktów i ich zgodności z wymogami;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lastRenderedPageBreak/>
        <w:t>bezpieczeństwa</w:t>
      </w:r>
      <w:proofErr w:type="gramEnd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transportu;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</w:t>
      </w:r>
      <w:proofErr w:type="gramEnd"/>
      <w:r w:rsidRPr="006239D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środowiska;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zdrowia</w:t>
      </w:r>
      <w:proofErr w:type="gramEnd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publicznego;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</w:t>
      </w:r>
      <w:proofErr w:type="gramEnd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konsumentów;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ochrony</w:t>
      </w:r>
      <w:proofErr w:type="gramEnd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prywatności i danych osobowych;</w:t>
      </w:r>
    </w:p>
    <w:p w:rsidR="00E606EF" w:rsidRDefault="00E606EF" w:rsidP="00E606EF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bezpieczeństwa</w:t>
      </w:r>
      <w:proofErr w:type="gramEnd"/>
      <w:r w:rsidRPr="003A3B3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sieci i systemów teleinformatycznych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.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after="0" w:line="259" w:lineRule="auto"/>
        <w:ind w:firstLine="426"/>
        <w:jc w:val="both"/>
        <w:rPr>
          <w:rFonts w:ascii="Arial" w:eastAsia="Calibri" w:hAnsi="Arial" w:cs="Times New Roman"/>
          <w:kern w:val="0"/>
          <w:sz w:val="28"/>
          <w:szCs w:val="28"/>
          <w14:ligatures w14:val="none"/>
        </w:rPr>
      </w:pPr>
    </w:p>
    <w:p w:rsidR="00E606EF" w:rsidRPr="00844D2F" w:rsidRDefault="00E606EF" w:rsidP="00E606EF">
      <w:pPr>
        <w:pStyle w:val="Tekstpodstawowy2"/>
        <w:shd w:val="clear" w:color="auto" w:fill="auto"/>
        <w:tabs>
          <w:tab w:val="left" w:pos="284"/>
        </w:tabs>
        <w:spacing w:before="0" w:after="60" w:line="276" w:lineRule="auto"/>
        <w:ind w:left="284" w:firstLine="0"/>
        <w:jc w:val="both"/>
        <w:rPr>
          <w:rFonts w:ascii="Arial" w:hAnsi="Arial" w:cs="Arial"/>
          <w:spacing w:val="0"/>
          <w:sz w:val="22"/>
          <w:szCs w:val="22"/>
        </w:rPr>
      </w:pPr>
      <w:r w:rsidRPr="00471FDB">
        <w:rPr>
          <w:rFonts w:ascii="Arial" w:eastAsia="Calibri" w:hAnsi="Arial" w:cs="Arial"/>
          <w:b/>
          <w:bCs/>
          <w:sz w:val="22"/>
          <w:szCs w:val="22"/>
        </w:rPr>
        <w:t>§ 10.</w:t>
      </w:r>
      <w:r w:rsidRPr="005F7003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F7003">
        <w:rPr>
          <w:rFonts w:ascii="Arial" w:hAnsi="Arial" w:cs="Arial"/>
          <w:spacing w:val="0"/>
          <w:sz w:val="22"/>
          <w:szCs w:val="22"/>
        </w:rPr>
        <w:t xml:space="preserve">Niniejsza procedura służy do zgłaszania nieprawidłowości określonych w </w:t>
      </w:r>
      <w:r w:rsidRPr="005F7003">
        <w:rPr>
          <w:rFonts w:ascii="Arial" w:eastAsia="Calibri" w:hAnsi="Arial" w:cs="Arial"/>
          <w:bCs/>
          <w:sz w:val="22"/>
          <w:szCs w:val="22"/>
        </w:rPr>
        <w:t xml:space="preserve">§ 9. </w:t>
      </w:r>
      <w:r w:rsidRPr="005F7003">
        <w:rPr>
          <w:rFonts w:ascii="Arial" w:hAnsi="Arial" w:cs="Arial"/>
          <w:spacing w:val="0"/>
          <w:sz w:val="22"/>
          <w:szCs w:val="22"/>
        </w:rPr>
        <w:t xml:space="preserve"> Pozostałe kwestie dotyczące bieżących problemów związanych z wykonywaną pracą należy rozwiązywać w oparciu o istniejące relacje służbowe bądź inne - ustanowione na podstawie odrębnych regulacji wewnętrznych - dostępne kanały, które powinny być wykorzystane do tych celów.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hd w:val="clear" w:color="auto" w:fill="FFFFFF"/>
        <w:tabs>
          <w:tab w:val="left" w:pos="567"/>
        </w:tabs>
        <w:spacing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11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Zgłoszeni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a naruszeń określone </w:t>
      </w: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w § 10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nie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podlegają rozpatrywaniu według zasad określonych w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procedurze.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</w:p>
    <w:p w:rsidR="00E606EF" w:rsidRPr="00492EC7" w:rsidRDefault="00E606EF" w:rsidP="00E606EF">
      <w:pPr>
        <w:shd w:val="clear" w:color="auto" w:fill="FFFFFF"/>
        <w:tabs>
          <w:tab w:val="left" w:pos="567"/>
        </w:tabs>
        <w:spacing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3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Sposoby dokonywania zgłoszeń </w:t>
      </w:r>
    </w:p>
    <w:p w:rsidR="00E606EF" w:rsidRDefault="00E606EF" w:rsidP="00E606EF">
      <w:pPr>
        <w:shd w:val="clear" w:color="auto" w:fill="FFFFFF"/>
        <w:tabs>
          <w:tab w:val="left" w:pos="567"/>
        </w:tabs>
        <w:spacing w:line="276" w:lineRule="auto"/>
        <w:ind w:firstLine="14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A3958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  § 13</w:t>
      </w:r>
      <w:r w:rsidRPr="00F86C9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. 1. Zgłoszenia mogą być dokonywane poprzez poufne kanały zgłoszeń funkcjonujące w </w:t>
      </w:r>
      <w:proofErr w:type="gramStart"/>
      <w:r w:rsidRPr="00A646E1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szkole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</w:t>
      </w:r>
      <w:proofErr w:type="gramEnd"/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następujący sposób:</w:t>
      </w:r>
    </w:p>
    <w:p w:rsidR="00E606EF" w:rsidRPr="00861985" w:rsidRDefault="00E606EF" w:rsidP="00E606EF">
      <w:pPr>
        <w:numPr>
          <w:ilvl w:val="0"/>
          <w:numId w:val="1"/>
        </w:numPr>
        <w:tabs>
          <w:tab w:val="left" w:pos="284"/>
        </w:tabs>
        <w:spacing w:line="259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>elektronicznie</w:t>
      </w:r>
      <w:proofErr w:type="gramEnd"/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za pośrednictwem adresu e-mail </w:t>
      </w:r>
      <w:hyperlink r:id="rId7" w:history="1">
        <w:r w:rsidRPr="00861985">
          <w:rPr>
            <w:rStyle w:val="Hipercze"/>
            <w:rFonts w:ascii="Arial" w:eastAsia="Calibri" w:hAnsi="Arial" w:cs="Arial"/>
            <w:kern w:val="0"/>
            <w:sz w:val="22"/>
            <w:szCs w:val="22"/>
            <w14:ligatures w14:val="none"/>
          </w:rPr>
          <w:t>sygnalist@zsz-ozorkow.org</w:t>
        </w:r>
      </w:hyperlink>
    </w:p>
    <w:p w:rsidR="00E606EF" w:rsidRPr="00861985" w:rsidRDefault="00E606EF" w:rsidP="00E606EF">
      <w:pPr>
        <w:tabs>
          <w:tab w:val="left" w:pos="284"/>
        </w:tabs>
        <w:spacing w:line="259" w:lineRule="auto"/>
        <w:ind w:left="70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861985" w:rsidRDefault="00E606EF" w:rsidP="00E606EF">
      <w:pPr>
        <w:numPr>
          <w:ilvl w:val="0"/>
          <w:numId w:val="1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</w:pPr>
      <w:proofErr w:type="gramStart"/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  <w:t>pisemnie</w:t>
      </w:r>
      <w:proofErr w:type="gramEnd"/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  <w:t>, drogą pocztową, w zamkniętej kopercie opatrzonej napisem „POUFNE – zgłoszenie nieprawidłowości”, umieszczonej w kolejnej, zamkniętej kopercie opatrzonej klauzulą „Do rąk własnych Pani Pauliny Łuczak na adres: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:shd w:val="clear" w:color="auto" w:fill="F2F2F2"/>
          <w14:ligatures w14:val="none"/>
        </w:rPr>
        <w:t xml:space="preserve"> ul. Juliusza Słowackiego 2 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:shd w:val="clear" w:color="auto" w:fill="F2F2F2"/>
          <w14:ligatures w14:val="none"/>
        </w:rPr>
        <w:br/>
        <w:t>95-035 Ozorków</w:t>
      </w:r>
      <w:r w:rsidRPr="00861985">
        <w:rPr>
          <w:rFonts w:ascii="Arial" w:eastAsia="Calibri" w:hAnsi="Arial" w:cs="Arial"/>
          <w:color w:val="000000" w:themeColor="text1"/>
          <w:kern w:val="0"/>
          <w:sz w:val="22"/>
          <w:szCs w:val="22"/>
          <w14:ligatures w14:val="none"/>
        </w:rPr>
        <w:t>”</w:t>
      </w:r>
    </w:p>
    <w:p w:rsidR="00E606EF" w:rsidRPr="00861985" w:rsidRDefault="00E606EF" w:rsidP="00E606EF">
      <w:pPr>
        <w:pStyle w:val="Akapitzlist"/>
        <w:numPr>
          <w:ilvl w:val="0"/>
          <w:numId w:val="11"/>
        </w:numPr>
        <w:tabs>
          <w:tab w:val="left" w:pos="284"/>
        </w:tabs>
        <w:spacing w:line="259" w:lineRule="auto"/>
        <w:ind w:left="0" w:firstLine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Zgłoszenia anonimowe nie podlegają rozpatrywaniu i nie podejmuje się żadnych działań następczych w tej sprawie. </w:t>
      </w:r>
    </w:p>
    <w:p w:rsidR="00E606EF" w:rsidRPr="00861985" w:rsidRDefault="00E606EF" w:rsidP="00E606EF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  <w:r w:rsidRPr="0086198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Sygnalista ma prawo wskazać w zgłoszeniu, </w:t>
      </w:r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by tożsamość jego osoby nie została ujawniona żadnej osobie, która nie jest upoważnionym członkiem personelu właściwym do przyjmowania zgłoszeń i podejmowania w związku z nimi działań następczych. Ma to również zastosowanie do wszelkich innych informacji, na </w:t>
      </w:r>
      <w:proofErr w:type="gramStart"/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podstawie których</w:t>
      </w:r>
      <w:proofErr w:type="gramEnd"/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można bezpośrednio lub pośrednio zidentyfikować tożsamość osoby dokonującej zgłoszenia.</w:t>
      </w:r>
    </w:p>
    <w:p w:rsidR="00E606EF" w:rsidRPr="00861985" w:rsidRDefault="00E606EF" w:rsidP="00E606EF">
      <w:pPr>
        <w:spacing w:after="0" w:line="240" w:lineRule="auto"/>
        <w:ind w:firstLine="426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861985" w:rsidRDefault="00E606EF" w:rsidP="00E606EF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</w:pPr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Ujawnienie tożsamości osoby zgłaszającej może nastąpić tylko na podstawie wyraźnie wyrażonej zgody w zgłoszeniu, poprzez wniesienie zapisu: „Wyrażam zgodę na ujawnianie w postępowaniu wyjaśniającym i podejmowaniu działań następczych mojej tożsamości”.  Brak takiej formuły we zgłoszeniu będzie </w:t>
      </w:r>
      <w:proofErr w:type="gramStart"/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traktowane jako</w:t>
      </w:r>
      <w:proofErr w:type="gramEnd"/>
      <w:r w:rsidRPr="008619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brak zgody. </w:t>
      </w:r>
    </w:p>
    <w:p w:rsidR="00E606EF" w:rsidRPr="00861985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14.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celu rozpatrzenia zgłoszenia dyrektor szkoły powołuje Komisję do jego rozpatrzenia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składzie: Jarosław Olczak, Maria Grobelna, Beata Kozak.</w:t>
      </w:r>
    </w:p>
    <w:p w:rsidR="00E606EF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3"/>
        </w:numPr>
        <w:tabs>
          <w:tab w:val="left" w:pos="284"/>
        </w:tabs>
        <w:spacing w:line="259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W celu sprawnego rozpatrzenia zgłoszenia zaleca się, aby zgłoszenie zawierało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szczególności: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nazwę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jednostki organizacyjnej/ osoby, której dotyczy zgłoszenie;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284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przybliżony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okres występowania naruszenia;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sygnalisty, którego dotyczy zgłoszenie, oraz innych osób, które mają lub mogą mieć z nim związek;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wszelkie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inne informacje mające związek ze zgłoszeniem, w tym ewentualne dokumenty;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Pr="00492EC7" w:rsidRDefault="00E606EF" w:rsidP="00E606EF">
      <w:pPr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wskazanie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preferowanego sposobu kontaktu zwrotnego, zapewniającego zachowanie poufności tożsamości osoby dokonującej zgłoszenia i innych osób wymienionych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zgłoszeniu przy jednoczesnym uniemożliwieniu uzyskania do nich dostępu, np. poprzez wykorzystanie dedykowanego i prywatnego adresu e-mail sygnalisty, utworzonego specjalnie na ten cel.</w:t>
      </w:r>
    </w:p>
    <w:p w:rsidR="00E606EF" w:rsidRPr="00492EC7" w:rsidRDefault="00E606EF" w:rsidP="00E606EF">
      <w:pPr>
        <w:tabs>
          <w:tab w:val="left" w:pos="284"/>
          <w:tab w:val="left" w:pos="567"/>
        </w:tabs>
        <w:spacing w:line="259" w:lineRule="auto"/>
        <w:ind w:left="-142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0"/>
        </w:numPr>
        <w:spacing w:line="259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Komisja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podejmuje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wszelkie prawnie dopuszczalne czynności, aby przed pozostawieniem zgłoszenia nierozpoznanego pozyskać niezbędne informacje i dokumenty do jego skutecznego rozpoznania. </w:t>
      </w:r>
    </w:p>
    <w:p w:rsidR="00E606EF" w:rsidRPr="00492EC7" w:rsidRDefault="00E606EF" w:rsidP="00E606EF">
      <w:pPr>
        <w:spacing w:line="259" w:lineRule="auto"/>
        <w:ind w:left="720"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Tylko zgłoszenia dokonane w dobrej wierze (tj. odnoszące się do zdarzeń, które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w rzeczywistości zaistniały i mogą stanowić potencjalne naruszenie) są rozpatrywane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>z uwzględnieniem zasad poufności, dając sygnaliście gwarancję pozostania anonimowym</w:t>
      </w:r>
      <w:r w:rsidR="00A940D7"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gwarantują ochronę przed potencjalnymi działaniami odwetowymi.  </w:t>
      </w:r>
    </w:p>
    <w:p w:rsidR="00E606EF" w:rsidRDefault="00E606EF" w:rsidP="00E606EF">
      <w:pPr>
        <w:pStyle w:val="Akapitzlist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690D3D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Do przyjmowania i weryfikacji zgłoszeń, podejmowania działań następczych oraz przetwarzania danych osobowych osób są dopuszczone wyłącznie osoby posiadające pisemne upoważnienie pracodawcy. Osoby upoważnione są obowiązane do zachowania tajemnicy.</w:t>
      </w:r>
    </w:p>
    <w:p w:rsidR="00E606EF" w:rsidRPr="00690D3D" w:rsidRDefault="00E606EF" w:rsidP="00E606EF">
      <w:pPr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>Pracodawca stosuje rozwiązania techniczne i organizacyjne zapewniające przechowywanie danych osobowych zgłaszającego oddzielnie od dokumentu lub innego nośnika informacji obejmujących zgłoszenie, włączając w to, w odpowiednim przypadku, usunięcie z treści dokumentu lub innego nośnika informacji niezwłocznie po ich otrzymaniu, wszystkich danych osobowych zgłaszającego.</w:t>
      </w:r>
    </w:p>
    <w:p w:rsidR="00E606EF" w:rsidRPr="00690D3D" w:rsidRDefault="00E606EF" w:rsidP="00E606EF">
      <w:pPr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Zgłoszenie naruszenia prawa z wykorzystaniem kanału wewnętrznego powinno być dokonane w formie formularza zgłoszenia naruszenia, stanowiącego załącznik nr </w:t>
      </w:r>
      <w:r w:rsidRPr="00690D3D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1</w:t>
      </w:r>
      <w:r w:rsidRPr="00690D3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do niniejszej procedury.</w:t>
      </w:r>
    </w:p>
    <w:p w:rsidR="00E606EF" w:rsidRPr="00CC6A9F" w:rsidRDefault="00E606EF" w:rsidP="00E606EF">
      <w:pPr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20"/>
        </w:numPr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CC6A9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Osoba upoważniona do przyjmowania zgłoszeń naruszenia prawa w terminie 7 dni od daty jego wpływu potwierdza fakt otrzymania zgłoszenia w sposób wskazany przez zgłaszającego. Odstępuje się od przekazania informacji o wpływie zgłoszenia w przypadku nie podania adresu kontaktowego zgłaszającego. </w:t>
      </w:r>
    </w:p>
    <w:p w:rsidR="00E606EF" w:rsidRDefault="00E606EF" w:rsidP="00E606EF">
      <w:pPr>
        <w:pStyle w:val="Akapitzlis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CC6A9F" w:rsidRDefault="00E606EF" w:rsidP="00E606EF">
      <w:pPr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tabs>
          <w:tab w:val="left" w:pos="284"/>
        </w:tabs>
        <w:spacing w:line="259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4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Wstępna analiza zgłoszeń </w:t>
      </w:r>
    </w:p>
    <w:p w:rsidR="00E606EF" w:rsidRPr="00492EC7" w:rsidRDefault="00E606EF" w:rsidP="00E606EF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15.  1.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Pierwszą czynnością przed rozpatrzeniem zgłoszenia jest jego analiza pod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kątem przedmiotowości zgłoszenia, wskazanym w §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9 procedury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Jeżeli w ocenie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osoby upoważnionej do przyjmowania zgłoszeń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charakter i przedmiot zgłoszenia uzasadniają rozpatrzenia go w trybie przewidzianym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procedurze, zgłoszenie przekazywane jest Komisji, o której mowa w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§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14 ust. 1, ta zaś wszczyna działania następcze. 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2"/>
        </w:num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Komisja,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któr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ej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mowa w § 1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4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ust. 1 dokonuje wstępnej analizy zgłoszenia pod kątem tego, czy informacje w nim zawarte umożliwiają rozpatrzenie zasadności zgłoszenia, a gdy zajdzie taka potrzeba, kontaktuje się z sygnalistą, z zachowaniem poufności danych osobowych sygnalisty.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2"/>
        </w:numPr>
        <w:tabs>
          <w:tab w:val="left" w:pos="284"/>
        </w:tabs>
        <w:spacing w:line="259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Komisja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może podjąć decyzję o odstąpieniu od przeprowadzenia postępowania wyjaśniającego w przypadku, gdy:</w:t>
      </w:r>
    </w:p>
    <w:p w:rsidR="00E606EF" w:rsidRPr="00492EC7" w:rsidRDefault="00E606EF" w:rsidP="00E606EF">
      <w:pPr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3"/>
        </w:numPr>
        <w:tabs>
          <w:tab w:val="left" w:pos="284"/>
        </w:tabs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zgłoszenie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jest w oczywisty sposób niewiarygodne;</w:t>
      </w:r>
    </w:p>
    <w:p w:rsidR="00E606EF" w:rsidRPr="00492EC7" w:rsidRDefault="00E606EF" w:rsidP="00E606EF">
      <w:pPr>
        <w:numPr>
          <w:ilvl w:val="0"/>
          <w:numId w:val="3"/>
        </w:numPr>
        <w:tabs>
          <w:tab w:val="left" w:pos="284"/>
        </w:tabs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niemożliwe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jest uzyskanie informacji niezbędnych do prowadzenia postępowania wyjaśniającego.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Jeśli zgłoszenie pozwala na przeprowadzenie weryfikacji jego zasadności, a ponadto według opisu zachodzi prawdopodobieństwo wystąpienia nieprawidłowości, następuje wszczęcie postępowania wyjaśniającego.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847BC0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Komisja może rozważać zaangażowanie w postępowaniu wyjaśniającym współpracowników lub niezależnego konsultanta, o ile w ocenie Komisji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wiedza </w:t>
      </w:r>
      <w:r w:rsidRPr="00847BC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doświadczenie takich osób mogą być niezbędne w postępowaniu wyjaśniającym.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Członkiem Komisji nie może być osoba, której dotyczy zgłoszenie, osoba będąca bezpośrednim przełożonym sygnalisty, którego dotyczy zgłoszenie, ani osoba bezpośrednio podlegająca sygnaliście, którego dotyczy zgłoszenie.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 sytuacji, gd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y w ocenie członka Komisji zaistnieją okoliczności, które mogą rzutować na jego bezstronność w ocenie zgłoszenia, może on zawnioskować do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dyrektora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o wyłączenie z prac Komisji w prowadzonym postępowaniu wyjaśniającym. </w:t>
      </w:r>
    </w:p>
    <w:p w:rsidR="00E606EF" w:rsidRPr="00492EC7" w:rsidRDefault="00E606EF" w:rsidP="00E606EF">
      <w:pPr>
        <w:spacing w:line="259" w:lineRule="auto"/>
        <w:ind w:firstLine="426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przypadku, gdy zajdą okoliczności, o których mowa w ust. 6 lub ust. 7 powyżej, dyrektor, na wniosek upoważnionej osoby prowadzącej postepowanie wyjaśniające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może wyznaczyć innego pracownika na członka Komisji.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C000"/>
          <w14:ligatures w14:val="none"/>
        </w:rPr>
        <w:t xml:space="preserve"> </w:t>
      </w:r>
    </w:p>
    <w:p w:rsidR="00E606EF" w:rsidRDefault="00E606EF" w:rsidP="00E606EF">
      <w:pPr>
        <w:pStyle w:val="Akapitzlis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D744D" w:rsidRDefault="00E606EF" w:rsidP="00E606EF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before="240"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5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Rozpatrywanie zgłoszenia i podejmowanie działań następczych</w:t>
      </w:r>
    </w:p>
    <w:p w:rsidR="00E606EF" w:rsidRPr="00492EC7" w:rsidRDefault="00E606EF" w:rsidP="00E606EF">
      <w:pPr>
        <w:spacing w:line="276" w:lineRule="auto"/>
        <w:ind w:firstLine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16. 1.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Komisja rozpatruje zgłoszenie, podejmuje działania następcze oraz przekazuje informacje zwrotne bez zbędnej zwłoki, nie później jednak niż w terminie 3 miesięcy od dnia wpływu zgłoszenia. </w:t>
      </w:r>
    </w:p>
    <w:p w:rsidR="00E606EF" w:rsidRPr="00492EC7" w:rsidRDefault="00E606EF" w:rsidP="00E606EF">
      <w:pPr>
        <w:tabs>
          <w:tab w:val="left" w:pos="-142"/>
        </w:tabs>
        <w:spacing w:line="276" w:lineRule="auto"/>
        <w:ind w:left="142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Komisja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dokonuje weryfikacji zasadności zgłoszenia w postepowaniu wyjaśniającym w oparciu i obowiązujące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 xml:space="preserve">w szkole regulacje wewnętrzne oraz informacje uzyskane </w:t>
      </w:r>
      <w:r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od wskazanych w zgłoszeniu osób, z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uwzględnieniem rodzaju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charakteru zgłoszenia oraz </w:t>
      </w:r>
    </w:p>
    <w:p w:rsidR="00E606EF" w:rsidRDefault="00E606EF" w:rsidP="00E606EF">
      <w:pPr>
        <w:tabs>
          <w:tab w:val="left" w:pos="-142"/>
        </w:tabs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zastrzeżeniem zachowania zasad poufności. Postępowanie wyjaśniające jest prowadzone w sposób uczciwy i bezstronny. </w:t>
      </w:r>
    </w:p>
    <w:p w:rsidR="00E606EF" w:rsidRDefault="00E606EF" w:rsidP="00E606EF">
      <w:pPr>
        <w:tabs>
          <w:tab w:val="left" w:pos="-142"/>
        </w:tabs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przypadku, gdy zajdzie taka konieczność, Komisja może wzywać na posiedzenie pracowników lub współpracowników, którzy mogą mieć związek lub jakąkolwiek wiedzę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zakresie zgłoszenia lub sygnalistę, w celu złożeni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 wyjaśnień. Na wniosek Komisji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wszyscy pracownicy mają obowiązek stawić się na posiedzeniu oraz udostępnić dokumenty i udzielać niezbędnych informacji w celu ustalenia wszystkich okoliczności zasadności zgłoszenia. </w:t>
      </w:r>
    </w:p>
    <w:p w:rsidR="00E606EF" w:rsidRDefault="00E606EF" w:rsidP="00E606EF">
      <w:pPr>
        <w:tabs>
          <w:tab w:val="left" w:pos="-142"/>
        </w:tabs>
        <w:spacing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Posiedzenia Komisji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są każdorazowo utrwalane w formie notatki służbowej. Wyjaśnienia składane przez wezwane osoby utrwalane są w formie protokołu. Ustalenia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 przebiegu posiedzenia Komisji mogą być zatwierdzone za pośrednictwem poczty służbowej.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Po ustaleniu całokształtu stanu faktycznego Komisja podejmuje decyzje, co do zasadności zgłoszenia, a w przypadku zgłoszeń zasadnych również wydaje rekomendację </w:t>
      </w:r>
      <w:r w:rsidR="00A940D7"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 stosowanych działaniach naprawczych lub dyscyplinujących w stosunku do pracownika lub współpracownika, który dopuścił się naruszenia, oraz rekomendację możliwych działań zapobiegawczych mających na celu wyeliminowanie podobnych do opisanych w zgłoszeniu naruszeń w przyszłości.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przypadku braku jednomyślności wnioski końcowe Komisji zapadają zwykłą większością głosów, a w przypadku równej liczby głosów decyduje głos przewodniczącego Komisji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Uzgodnione przez Komisję wnioski końcowe zawierają w szczególności opis stanu faktycznego, decyzję odnośnie do zasadności zgłoszenia oraz – w sytuacji zgłoszeń uznanych za zasadne – rekomendację stosowanych działań następczych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zapobiegawczych.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5"/>
        </w:numPr>
        <w:tabs>
          <w:tab w:val="left" w:pos="-142"/>
        </w:tabs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sytuacji, gdy zgłoszenie dotyczy dyrektora szkoły, przewodniczący Komisji przekazuje końcowy protokół organowi prowadzącemu, który ma możliwość odniesienia się do ustaleń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tabs>
          <w:tab w:val="left" w:pos="-142"/>
        </w:tabs>
        <w:spacing w:line="276" w:lineRule="auto"/>
        <w:ind w:left="0" w:firstLine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przypadku pozytywnej weryfikacji zasadności zgłoszenia przewodniczący Komisji:</w:t>
      </w:r>
    </w:p>
    <w:p w:rsidR="00E606EF" w:rsidRPr="00492EC7" w:rsidRDefault="00E606EF" w:rsidP="00E606EF">
      <w:pPr>
        <w:spacing w:line="259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przekazuje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informację o wyniku postępowania wyjaśniającego dyrektorowi w celu podjęcia stosowanych, następczych działań dyscyplinujących lub naprawczych zawartych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 xml:space="preserve">w protokole Komisji wobec takiej osoby, przewidzianych właściwym dla danego pracownika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regulaminem pracy lub wynikających z indywidualnej umowy o współpracę bądź ogólnie obowiązującymi przepisami prawa;</w:t>
      </w:r>
    </w:p>
    <w:p w:rsidR="00E606EF" w:rsidRPr="00492EC7" w:rsidRDefault="00E606EF" w:rsidP="00E606EF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terminie 7 dni roboczych od przekazania informacji, o której mowa w pkt 1 powyżej, informuje pracownika, któremu zarzuca się dokonanie naruszenia, o dokonanym zgłoszeniu oraz przeprowadzonej weryfikacji zgłoszenia.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spacing w:line="276" w:lineRule="auto"/>
        <w:ind w:left="0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 negatywnej weryfikacji zasadności zgłoszenia i oddaleniu podejrzeń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 nim zawartych, przewodniczący Komisji przekazuje niezwłocznie sygnaliście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oraz pracownikowi, któremu zarzucono dokonanie naruszenia, informację o dokonanym zgłoszeniu oraz o przeprowadzonej weryfikacji zgłoszenia. W przypadku, gdy zgłoszenie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dotyczyło dyrektora, informację o zakończonym postępowaniu wyjaśniającym oraz jego wyniku przekazuje się organowi prowadzącemu.</w:t>
      </w:r>
    </w:p>
    <w:p w:rsidR="00E606EF" w:rsidRPr="00492EC7" w:rsidRDefault="00E606EF" w:rsidP="00E606EF">
      <w:pPr>
        <w:spacing w:line="259" w:lineRule="auto"/>
        <w:ind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5"/>
        </w:numPr>
        <w:spacing w:line="259" w:lineRule="auto"/>
        <w:ind w:left="0" w:firstLine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przypadku, gdy zgłoszenie jest niezasadne lub narusza prawa i wolności osoby </w:t>
      </w: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wskazanej jako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winnej naruszeniu nie stosuje się zasad ochrony danych osobowych sygnalisty.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6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Ochrona sygnalisty </w:t>
      </w:r>
    </w:p>
    <w:p w:rsidR="00E606EF" w:rsidRPr="00492EC7" w:rsidRDefault="00E606EF" w:rsidP="00E606EF">
      <w:pPr>
        <w:tabs>
          <w:tab w:val="left" w:pos="426"/>
        </w:tabs>
        <w:spacing w:line="276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17. 1.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W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Zespole Szkół Zawodowych w Ozorkowie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obowiązuje kategoryczn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zakaz </w:t>
      </w:r>
      <w:proofErr w:type="spell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zachowań</w:t>
      </w:r>
      <w:proofErr w:type="spell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odwetowych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 stosunku do sygnalisty składającego zgłoszenie w dobrej wierze oraz w racjonalnym przeświadczeniu, iż dokonuje ujawnienia istotnych nieprawidłowości lub nadużyć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,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przy czym nie ma znaczenia czy nieprawidłowości lub naruszenia prawa udało się potwierdzić i czy rzeczywiście miały miejsce. </w:t>
      </w:r>
    </w:p>
    <w:p w:rsidR="00E606EF" w:rsidRPr="009E16B3" w:rsidRDefault="00E606EF" w:rsidP="00E606EF">
      <w:pPr>
        <w:numPr>
          <w:ilvl w:val="0"/>
          <w:numId w:val="15"/>
        </w:numPr>
        <w:tabs>
          <w:tab w:val="left" w:pos="426"/>
        </w:tabs>
        <w:spacing w:line="259" w:lineRule="auto"/>
        <w:ind w:left="0" w:firstLine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Ochrona sygnalisty obowiązuje od daty wpływu zgłoszenia. </w:t>
      </w:r>
      <w:r w:rsidRPr="009E16B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Sygnaliście przysługuje ochrona, o ile:</w:t>
      </w:r>
    </w:p>
    <w:p w:rsidR="00E606EF" w:rsidRPr="00492EC7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działał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w dobrej wierze, czyli w oparciu o fakty i inne obiektywne motywacje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(w przeciwieństwie do względów osobistych, np. poczucia niesprawiedliwości, chęci odwetu czy osobistych interesów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)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;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ind w:left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posiadał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uzasadnione przekonanie, że każdy zawarty w nim zarzut jest prawdziwy lub też zachodzi duże prawdopodobieństwo wystąpienia naruszenia prawa;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16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1C0A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nie</w:t>
      </w:r>
      <w:proofErr w:type="gramEnd"/>
      <w:r w:rsidRPr="001C0A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dokonuje zgłoszenia w celu osiągnięcia własnych korzyści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1C0A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i jednocześnie:</w:t>
      </w:r>
    </w:p>
    <w:p w:rsidR="00E606EF" w:rsidRPr="001C0A8C" w:rsidRDefault="00E606EF" w:rsidP="00E606EF">
      <w:p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posiada</w:t>
      </w:r>
      <w:proofErr w:type="gramEnd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status pracownika szkoły lub jest osobą prowadzącą własną działalności i świadczy usługi na rzecz szkoły lub</w:t>
      </w:r>
    </w:p>
    <w:p w:rsidR="00E606EF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jest</w:t>
      </w:r>
      <w:proofErr w:type="gramEnd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wolontariuszem lub stażystą w szkole i nie otrzymuje wynagrodzenia za wykonywaną pracę lub </w:t>
      </w:r>
    </w:p>
    <w:p w:rsidR="00E606EF" w:rsidRPr="006E2C04" w:rsidRDefault="00E606EF" w:rsidP="00E606EF">
      <w:pPr>
        <w:pStyle w:val="Akapitzlist"/>
        <w:numPr>
          <w:ilvl w:val="0"/>
          <w:numId w:val="37"/>
        </w:num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jest</w:t>
      </w:r>
      <w:proofErr w:type="gramEnd"/>
      <w:r w:rsidRPr="006E2C0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kandydatem na pracownika. </w:t>
      </w:r>
    </w:p>
    <w:p w:rsidR="00E606EF" w:rsidRPr="00492EC7" w:rsidRDefault="00E606EF" w:rsidP="00E606EF">
      <w:pPr>
        <w:spacing w:after="0" w:line="240" w:lineRule="auto"/>
        <w:ind w:left="150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5"/>
        </w:numPr>
        <w:tabs>
          <w:tab w:val="left" w:pos="426"/>
        </w:tabs>
        <w:spacing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sygnalisty obejmuje w szczególności strefy: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praw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i obowiązków wynikających ze stosunku pracy;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kształcenia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zawodowego;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warunków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pracy, wymagań dotyczących efektywności zawodowej;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wynagrodzenia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oraz świadczeń dodatkowych;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lastRenderedPageBreak/>
        <w:t>oceny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zawodowej oraz systemu awansowania;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odpowiedzialności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dyscyplinarnej i odszkodowawczej;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zmiany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warunków pracy;</w:t>
      </w:r>
    </w:p>
    <w:p w:rsidR="00E606EF" w:rsidRPr="00492EC7" w:rsidRDefault="00E606EF" w:rsidP="00E606EF">
      <w:pPr>
        <w:numPr>
          <w:ilvl w:val="0"/>
          <w:numId w:val="17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rozwiązania</w:t>
      </w:r>
      <w:proofErr w:type="gramEnd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stosunku pracy.</w:t>
      </w: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</w:p>
    <w:p w:rsidR="00E606EF" w:rsidRPr="004F05BE" w:rsidRDefault="00E606EF" w:rsidP="00E606E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Za odwetowe działania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</w:t>
      </w: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o który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ch</w:t>
      </w:r>
      <w:r w:rsidRPr="004F05BE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mowa w ust. 1, uważa się w szczególności:</w:t>
      </w:r>
    </w:p>
    <w:p w:rsidR="00E606EF" w:rsidRPr="004F05BE" w:rsidRDefault="00E606EF" w:rsidP="00E606EF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odmowę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nawiązania stosunku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wypowiedzenie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rozwiązanie bez wypowiedzenia stosunku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zawarcie umowy o pracę na czas określony po rozwiązaniu umowy o pracę na okres próbny, nie zawarcie kolejnej umowy o pracę na czas określony lub nie zawarcie umowy o pracę na czas nieokreślony, po rozwiązaniu umowy o pracę na czas określony –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w sytuacji, gdy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sygnalista </w:t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miał uzasadnione oczekiwanie, że zostanie z nim zawarta taka umowa;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obniżenie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wynagrodzenia za pracę;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wstrzymanie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awansu albo pominięcie przy awansowaniu;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pominięcie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przy przyznawaniu innych niż wynagrodzenie świadczeń związanych z pracą;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przeniesienie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pracownika na niższe stanowisko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zawieszenie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w wykonywaniu obowiązków pracowniczych lub służbowych;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przekazanie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innemu pracownikowi dotychczasowych obowiązków pracowniczych;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niekorzystną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zmianę miejsca wykonywania pracy lub rozkładu czasu pracy;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negatywną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ocenę wyników pracy lub negatywną opinię o pracy;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nałożenie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zastosowanie środka dyscyplinarnego, w tym kary finansowej, lub środka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br/>
      </w:r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o podobnym charakterze;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przymuszanie</w:t>
      </w:r>
      <w:proofErr w:type="gram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, zastraszanie lub wykluczanie;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stosowanie</w:t>
      </w:r>
      <w:proofErr w:type="gram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mobbingu</w:t>
      </w:r>
      <w:proofErr w:type="spell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dyskryminację</w:t>
      </w:r>
      <w:proofErr w:type="gram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, 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niekorzystne</w:t>
      </w:r>
      <w:proofErr w:type="gramEnd"/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lub niesprawiedliwe traktowanie;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wstrzymanie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udziału lub pominięcie przy typowaniu do udziału w szkoleniach podnoszących kwalifikacje zawodowe;</w:t>
      </w:r>
    </w:p>
    <w:p w:rsidR="00E606EF" w:rsidRPr="00492EC7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nieuzasadnione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skierowanie na badanie lekarskie, w tym badania psychiatryczne, o ile przepisy odrębne przewidują możliwość skierowania pracownika na takie badanie;</w:t>
      </w:r>
    </w:p>
    <w:p w:rsidR="00E606EF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działanie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zmierzające do utrudnienia znalezienia w przyszłości zatrudnienia w danym sektorze lub branży na podstawie nieformalnego lub formalnego porozumienia sektorowego lub branżowego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;</w:t>
      </w:r>
    </w:p>
    <w:p w:rsidR="00E606EF" w:rsidRPr="00CD2825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proofErr w:type="gramStart"/>
      <w:r w:rsidRPr="00CD2825">
        <w:rPr>
          <w:rFonts w:ascii="Arial" w:hAnsi="Arial"/>
          <w:sz w:val="22"/>
          <w:szCs w:val="22"/>
        </w:rPr>
        <w:t>spowodowani</w:t>
      </w:r>
      <w:r>
        <w:rPr>
          <w:rFonts w:ascii="Arial" w:hAnsi="Arial"/>
          <w:sz w:val="22"/>
          <w:szCs w:val="22"/>
        </w:rPr>
        <w:t>e</w:t>
      </w:r>
      <w:proofErr w:type="gramEnd"/>
      <w:r w:rsidRPr="00CD2825">
        <w:rPr>
          <w:rFonts w:ascii="Arial" w:hAnsi="Arial"/>
          <w:sz w:val="22"/>
          <w:szCs w:val="22"/>
        </w:rPr>
        <w:t xml:space="preserve"> straty finansowej, w tym gospodarczej, lub utraty dochodu;</w:t>
      </w:r>
    </w:p>
    <w:p w:rsidR="00E606EF" w:rsidRPr="00C72D8E" w:rsidRDefault="00E606EF" w:rsidP="00E606EF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CD2825">
        <w:rPr>
          <w:rFonts w:ascii="Arial" w:hAnsi="Arial"/>
          <w:sz w:val="22"/>
          <w:szCs w:val="22"/>
        </w:rPr>
        <w:t>wyrządzen</w:t>
      </w:r>
      <w:r>
        <w:rPr>
          <w:rFonts w:ascii="Arial" w:hAnsi="Arial"/>
          <w:sz w:val="22"/>
          <w:szCs w:val="22"/>
        </w:rPr>
        <w:t>ie</w:t>
      </w:r>
      <w:r w:rsidRPr="00CD2825">
        <w:rPr>
          <w:rFonts w:ascii="Arial" w:hAnsi="Arial"/>
          <w:sz w:val="22"/>
          <w:szCs w:val="22"/>
        </w:rPr>
        <w:t xml:space="preserve"> innej szkody niematerialnej, w tym naruszeniu dóbr osobistych</w:t>
      </w:r>
      <w:proofErr w:type="gramStart"/>
      <w:r w:rsidRPr="00CD282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br/>
      </w:r>
      <w:r w:rsidRPr="00CD2825">
        <w:rPr>
          <w:rFonts w:ascii="Arial" w:hAnsi="Arial"/>
          <w:sz w:val="22"/>
          <w:szCs w:val="22"/>
        </w:rPr>
        <w:t>w</w:t>
      </w:r>
      <w:proofErr w:type="gramEnd"/>
      <w:r w:rsidRPr="00CD2825">
        <w:rPr>
          <w:rFonts w:ascii="Arial" w:hAnsi="Arial"/>
          <w:sz w:val="22"/>
          <w:szCs w:val="22"/>
        </w:rPr>
        <w:t xml:space="preserve"> szczególności dobrego imienia sygnalisty</w:t>
      </w:r>
    </w:p>
    <w:p w:rsidR="00E606EF" w:rsidRPr="00C72D8E" w:rsidRDefault="00E606EF" w:rsidP="00E606EF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C72D8E" w:rsidRDefault="00E606EF" w:rsidP="00E606E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C72D8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– </w:t>
      </w:r>
      <w:proofErr w:type="gramStart"/>
      <w:r w:rsidRPr="00C72D8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chyba że</w:t>
      </w:r>
      <w:proofErr w:type="gramEnd"/>
      <w:r w:rsidRPr="00C72D8E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pracodawca udowodni, że kierował się obiektywnymi powodami.</w:t>
      </w:r>
    </w:p>
    <w:p w:rsidR="00E606EF" w:rsidRPr="00CD2825" w:rsidRDefault="00E606EF" w:rsidP="00E606EF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FC48D8" w:rsidRDefault="00E606EF" w:rsidP="00E606EF">
      <w:pPr>
        <w:pStyle w:val="ARTartustawynprozporzdzenia"/>
        <w:numPr>
          <w:ilvl w:val="0"/>
          <w:numId w:val="15"/>
        </w:numPr>
        <w:spacing w:line="276" w:lineRule="auto"/>
        <w:ind w:left="0" w:firstLine="360"/>
        <w:rPr>
          <w:rFonts w:eastAsia="Times New Roman"/>
          <w:bCs/>
        </w:rPr>
      </w:pPr>
      <w:r w:rsidRPr="004D202B">
        <w:rPr>
          <w:rFonts w:ascii="Arial" w:hAnsi="Arial"/>
          <w:sz w:val="22"/>
          <w:szCs w:val="22"/>
        </w:rPr>
        <w:t xml:space="preserve"> </w:t>
      </w:r>
      <w:r w:rsidRPr="00FC48D8">
        <w:rPr>
          <w:rFonts w:ascii="Arial" w:eastAsia="Times New Roman" w:hAnsi="Arial"/>
          <w:bCs/>
          <w:sz w:val="22"/>
          <w:szCs w:val="22"/>
        </w:rPr>
        <w:t xml:space="preserve">Za niekorzystne traktowanie z powodu dokonania zgłoszenia lub ujawnienia publicznego uważa się także groźbę lub próbę zastosowania środka określonego w ust. 4, </w:t>
      </w:r>
      <w:proofErr w:type="gramStart"/>
      <w:r w:rsidRPr="00FC48D8">
        <w:rPr>
          <w:rFonts w:ascii="Arial" w:eastAsia="Times New Roman" w:hAnsi="Arial"/>
          <w:bCs/>
          <w:sz w:val="22"/>
          <w:szCs w:val="22"/>
        </w:rPr>
        <w:t>chyba że</w:t>
      </w:r>
      <w:proofErr w:type="gramEnd"/>
      <w:r w:rsidRPr="00FC48D8">
        <w:rPr>
          <w:rFonts w:ascii="Arial" w:eastAsia="Times New Roman" w:hAnsi="Arial"/>
          <w:bCs/>
          <w:sz w:val="22"/>
          <w:szCs w:val="22"/>
        </w:rPr>
        <w:t xml:space="preserve"> pracodawca udowodni, że kierował się obiektywnymi powodami. </w:t>
      </w: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before="120" w:after="0" w:line="276" w:lineRule="auto"/>
        <w:ind w:firstLine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92EC7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6. 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Przepisy § 17 stosuje się do osoby pomagającej w dokonaniu zgłoszenia oraz osoby powiązanej ze zgłaszającym, jeżeli również pozostają w stosunku pracy z pracodawcą zatrudniającym zgłaszającego.</w:t>
      </w:r>
    </w:p>
    <w:p w:rsidR="00E606EF" w:rsidRPr="00492EC7" w:rsidRDefault="00E606EF" w:rsidP="00E606EF">
      <w:p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Pracodawca chroni sygnalistę przed szykanami, dyskryminacją i molestowaniem psychicznym w związku z podjętym przezeń legalnymi działaniami w zakresie przekazywania zgłoszeń o wykrytych lub domniemanych nieprawidłowościach lub naruszeń prawa. 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obejmuje taki okres czasu, jaki jest uzasadniony okolicznościami, nie krótszy jednak niż okres postępowania wyjaśniającego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 w:line="259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Ochrona sygnalisty w rozumieniu niniejsze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 procedury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nie zastępuje ochrony wynikającej z obowiązujących przepisów prawa krajowego.</w:t>
      </w:r>
    </w:p>
    <w:p w:rsidR="00E606EF" w:rsidRPr="00492EC7" w:rsidRDefault="00E606EF" w:rsidP="00E606EF">
      <w:pPr>
        <w:tabs>
          <w:tab w:val="left" w:pos="426"/>
          <w:tab w:val="left" w:pos="709"/>
          <w:tab w:val="left" w:pos="993"/>
        </w:tabs>
        <w:spacing w:after="0" w:line="259" w:lineRule="auto"/>
        <w:ind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985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Sygnalista, który dokonał zgłoszenia, a którego dane osobowe zostały w sposób nieuprawniony ujawnione, doświadczył jakichkolwiek działań odwetowych, dyskryminacji lub innego rodzaju niesprawiedliwego traktowania, powinien niezwłocznie powiadomić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 zaistniałej sytuacji Komisję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wykorzystując do tego załącznik nr 3 do Procedury.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Jeżeli analiza informacji potwierdzi zarzuty takiego powiadomienia, Komisja</w:t>
      </w:r>
      <w:r w:rsidRPr="000734BD">
        <w:rPr>
          <w:rFonts w:ascii="Arial" w:eastAsia="Calibri" w:hAnsi="Arial" w:cs="Arial"/>
          <w:color w:val="7030A0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podejmuje odpowiednie działania mające na celu ochronę sygnalisty.  </w:t>
      </w:r>
    </w:p>
    <w:p w:rsidR="00E606EF" w:rsidRPr="00492EC7" w:rsidRDefault="00E606EF" w:rsidP="00E606EF">
      <w:pPr>
        <w:tabs>
          <w:tab w:val="left" w:pos="426"/>
          <w:tab w:val="left" w:pos="993"/>
          <w:tab w:val="left" w:pos="1276"/>
        </w:tabs>
        <w:spacing w:after="0" w:line="259" w:lineRule="auto"/>
        <w:ind w:left="709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</w:tabs>
        <w:spacing w:after="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Jakiekolwiek środki represji, dyskryminacji lub innego rodzaju niesprawiedliwego traktowania wobec działającego dobrej wierze sygnalist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y dokonującego zgłoszenia, będą </w:t>
      </w: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traktowane jako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poważane naruszenie zasad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procedury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, mogące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skutkować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odpowiedzialnością porządkową lub rozwiązaniem umowy lub zakończeniem współpracy</w:t>
      </w:r>
      <w:r w:rsidR="00A940D7"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,</w:t>
      </w:r>
      <w:r w:rsidR="00A940D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·</w:t>
      </w:r>
      <w:r w:rsidR="00A940D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>a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także rodzić odpowiedzialność materialną, zgodnie z obowiązującymi przepisami prawa. </w:t>
      </w:r>
    </w:p>
    <w:p w:rsidR="00E606EF" w:rsidRPr="00492EC7" w:rsidRDefault="00E606EF" w:rsidP="00E606EF">
      <w:pPr>
        <w:spacing w:line="259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7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Prowadzenie rejestru zgłoszeń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142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18.  1.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Każde przyjęte zgłoszenie podlega zarejestrowaniu w rejestrze zgłoszeń</w:t>
      </w:r>
      <w:r w:rsidRPr="00492EC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. 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firstLine="284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1"/>
        </w:numPr>
        <w:tabs>
          <w:tab w:val="left" w:pos="993"/>
        </w:tabs>
        <w:spacing w:line="259" w:lineRule="auto"/>
        <w:ind w:left="709" w:hanging="153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 prowadzenie rejestru zgłoszeń odpowiada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Paulina Łuczak</w:t>
      </w:r>
    </w:p>
    <w:p w:rsidR="00E606EF" w:rsidRPr="00492EC7" w:rsidRDefault="00E606EF" w:rsidP="00E606EF">
      <w:pPr>
        <w:tabs>
          <w:tab w:val="left" w:pos="993"/>
        </w:tabs>
        <w:spacing w:line="259" w:lineRule="auto"/>
        <w:ind w:left="709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1"/>
        </w:numPr>
        <w:tabs>
          <w:tab w:val="left" w:pos="993"/>
        </w:tabs>
        <w:spacing w:line="259" w:lineRule="auto"/>
        <w:ind w:left="709" w:hanging="153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Rejestr zgłoszeń powinien </w:t>
      </w: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zawierać co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najmniej:</w:t>
      </w:r>
    </w:p>
    <w:p w:rsidR="00E606EF" w:rsidRPr="00492EC7" w:rsidRDefault="00E606EF" w:rsidP="00E606EF">
      <w:pPr>
        <w:spacing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numer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sprawy;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przedmiot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naruszenia;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datę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zgłoszenia wewnętrznego;</w:t>
      </w:r>
    </w:p>
    <w:p w:rsidR="00E606EF" w:rsidRPr="00492EC7" w:rsidRDefault="00E606EF" w:rsidP="00E606EF">
      <w:pPr>
        <w:numPr>
          <w:ilvl w:val="0"/>
          <w:numId w:val="7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etap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postępowania – informacje o podjętych decyzjach i zastosowanych działaniach następczych i zapobiegawczych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tabs>
          <w:tab w:val="left" w:pos="284"/>
        </w:tabs>
        <w:spacing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:rsidR="00E606EF" w:rsidRDefault="00E606EF" w:rsidP="00E606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9" w:firstLine="426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>informacje</w:t>
      </w:r>
      <w:proofErr w:type="gramEnd"/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 niepodjętych działaniach, w przypadku, gdy zgłoszenie zostało dokonane wcześniej z wykorzystaniem kanału publicznego i ujawnienia publicznego lub gdy było wcześniejsze zgłoszenie tego samego naruszenia prawa, a w kolejnym zgłoszenie nie zawierało istotnych nowych informacji. 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426" w:right="9"/>
        <w:contextualSpacing/>
        <w:jc w:val="both"/>
        <w:rPr>
          <w:rFonts w:ascii="Arial" w:hAnsi="Arial" w:cs="Arial"/>
          <w:sz w:val="22"/>
          <w:szCs w:val="22"/>
        </w:rPr>
      </w:pPr>
    </w:p>
    <w:p w:rsidR="00E606EF" w:rsidRPr="00015F7B" w:rsidRDefault="00E606EF" w:rsidP="00E606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9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 xml:space="preserve">Rejestr zgłoszeń jest prowadzony przy zachowaniu zasady poufności, a informacje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br/>
      </w:r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dokumenty w nim zawarte są </w:t>
      </w:r>
      <w:proofErr w:type="gramStart"/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>przechowywane przez co</w:t>
      </w:r>
      <w:proofErr w:type="gramEnd"/>
      <w:r w:rsidRPr="00015F7B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najmniej 3 lata </w:t>
      </w:r>
      <w:r w:rsidRPr="00015F7B">
        <w:rPr>
          <w:rFonts w:ascii="Arial" w:hAnsi="Arial" w:cs="Arial"/>
          <w:sz w:val="22"/>
          <w:szCs w:val="22"/>
        </w:rPr>
        <w:t>po zakończeniu roku kalendarzowego, w którym zakończono działania następcze, lub po zakończeniu postępowań zainicjowanych tymi działaniami.</w:t>
      </w:r>
    </w:p>
    <w:p w:rsidR="00E606EF" w:rsidRPr="00492EC7" w:rsidRDefault="00E606EF" w:rsidP="00E606E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Default="00E606EF" w:rsidP="00E606EF">
      <w:pPr>
        <w:numPr>
          <w:ilvl w:val="0"/>
          <w:numId w:val="8"/>
        </w:numPr>
        <w:tabs>
          <w:tab w:val="left" w:pos="284"/>
        </w:tabs>
        <w:spacing w:after="0" w:line="259" w:lineRule="auto"/>
        <w:ind w:hanging="219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rejestrze zgłoszeń zabrania się przechowywania akt sprawy, w tym: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kontaktowe sygnalisty;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wszystkie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informacje i dokumenty związane z dokonanym zgłoszeniom;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przebieg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procesu analizy i rozpatrywania zgłoszenia, utrwalone w formie właściwych protokołów;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dane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osób biorących udział w procesie analizy i rozpatrywania zgłoszenia;</w:t>
      </w:r>
    </w:p>
    <w:p w:rsidR="00E606EF" w:rsidRPr="00492EC7" w:rsidRDefault="00E606EF" w:rsidP="00E606EF">
      <w:pPr>
        <w:numPr>
          <w:ilvl w:val="0"/>
          <w:numId w:val="22"/>
        </w:numPr>
        <w:spacing w:line="240" w:lineRule="auto"/>
        <w:ind w:left="426" w:hanging="426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informacje</w:t>
      </w:r>
      <w:proofErr w:type="gramEnd"/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 podjętych decyzjach i zastosowanych działaniach następczych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br/>
        <w:t>i zapobiegawczych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bookmarkStart w:id="0" w:name="_Hlk89102827"/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Rozdział 8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Odpowiedzialność prawna i karna</w:t>
      </w:r>
    </w:p>
    <w:p w:rsidR="00E606EF" w:rsidRPr="00492EC7" w:rsidRDefault="00E606EF" w:rsidP="00E606EF">
      <w:p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19. 1.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Nadużywanie procedury ujawniania nieprawidłowości jest naganne i może skutkować wszczęciem postępowania dyscyplinarnego</w:t>
      </w:r>
      <w:bookmarkEnd w:id="0"/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a w sytuacji złamania prawa zgłoszeniem do tego faktu stosownym organom. W takiej sytuacji nie przysługuje sygnaliście prawo do ochrony tożsamości oraz ochrony zdefiniowanej w Rozdziale 6.</w:t>
      </w:r>
    </w:p>
    <w:p w:rsidR="00E606EF" w:rsidRPr="00492EC7" w:rsidRDefault="00E606EF" w:rsidP="00E606EF">
      <w:pPr>
        <w:tabs>
          <w:tab w:val="left" w:pos="284"/>
        </w:tabs>
        <w:spacing w:after="0" w:line="276" w:lineRule="auto"/>
        <w:ind w:left="567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Sygnalista, którego zgłoszenie uznano za nierzetelne, złośliwe lub złożone w złej wierze, w szczególności stanowiące świadome pomówienie i/lub wprowadzające w błąd poprzez podanie nieprawdziwych danych i faktów jest </w:t>
      </w:r>
      <w:r w:rsidR="00A940D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 tym niezwłocznie zawiadamiany</w:t>
      </w:r>
      <w:r w:rsidR="00A940D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br/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a jego zgłoszenie odrzucone. </w:t>
      </w:r>
    </w:p>
    <w:p w:rsidR="00E606EF" w:rsidRPr="00492EC7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Kto utrudnia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lub uniemożliwia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dokonanie zgłoszenia, podlega grzywnie, karze ograniczenia wolności albo pozbawienia wolności do lat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roku, a dodatkowo stosuje przemoc, groźbę lub podstęp podlega karze pozbawienia wolności do lat 3. Uporczywe i powtarzające się zachowania, utrudniające zgłoszenie naruszenia prawa zagrożone jest karą pozbawienia wolności do lat 3.</w:t>
      </w:r>
    </w:p>
    <w:p w:rsidR="00E606EF" w:rsidRPr="00492EC7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Kto podejmuje działania odwetowe wobec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sygnalisty, osoby pomagającej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w dokonaniu zgłoszenia lub osoby powiązanej z sygnalistą 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podlega grzywnie, karze ograniczenia wolności albo pozbawienia wolności do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roku.</w:t>
      </w:r>
    </w:p>
    <w:p w:rsidR="00E606EF" w:rsidRPr="0096694F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Kto wbrew przepisom narusza obowiązek zachowania poufności tożsamości osoby, która dokonała zgłoszenia, podlega grzywnie, karze ograniczenia wolności albo pozbawienia wolności do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roku</w:t>
      </w:r>
      <w:r w:rsidRPr="00492EC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Pr="00492EC7">
        <w:rPr>
          <w:rFonts w:ascii="Arial Narrow" w:eastAsia="Times New Roman" w:hAnsi="Arial Narrow" w:cs="Arial"/>
          <w:color w:val="0070C0"/>
          <w:kern w:val="0"/>
          <w:sz w:val="22"/>
          <w:szCs w:val="22"/>
          <w:lang w:eastAsia="pl-PL"/>
          <w14:ligatures w14:val="none"/>
        </w:rPr>
        <w:t xml:space="preserve"> </w:t>
      </w:r>
    </w:p>
    <w:p w:rsidR="00E606EF" w:rsidRPr="0096694F" w:rsidRDefault="00E606EF" w:rsidP="00E606EF">
      <w:pPr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567"/>
        </w:tabs>
        <w:spacing w:before="240" w:line="276" w:lineRule="auto"/>
        <w:ind w:left="0" w:firstLine="42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96694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Kto dokonał zgłoszenia lub ujawnienia publicznego nieprawdziwych informacji podlega grzywnie, karze ograniczenia wolności albo pozbawienia wolności do lat 2.</w:t>
      </w:r>
      <w:r w:rsidRPr="0096694F">
        <w:rPr>
          <w:rFonts w:ascii="Arial Narrow" w:eastAsia="Times New Roman" w:hAnsi="Arial Narrow" w:cs="Arial"/>
          <w:color w:val="0070C0"/>
          <w:kern w:val="0"/>
          <w:sz w:val="22"/>
          <w:szCs w:val="22"/>
          <w:lang w:eastAsia="pl-PL"/>
          <w14:ligatures w14:val="none"/>
        </w:rPr>
        <w:t xml:space="preserve"> </w:t>
      </w:r>
    </w:p>
    <w:p w:rsidR="00E606EF" w:rsidRDefault="00E606EF" w:rsidP="00E606EF">
      <w:pPr>
        <w:pStyle w:val="Akapitzlist"/>
        <w:ind w:left="284" w:right="9" w:firstLine="436"/>
        <w:rPr>
          <w:rFonts w:ascii="Arial" w:hAnsi="Arial" w:cs="Arial"/>
          <w:sz w:val="22"/>
          <w:szCs w:val="22"/>
        </w:rPr>
      </w:pPr>
    </w:p>
    <w:p w:rsidR="00E606EF" w:rsidRPr="00020574" w:rsidRDefault="00E606EF" w:rsidP="00E606EF">
      <w:pPr>
        <w:ind w:right="9"/>
        <w:rPr>
          <w:rFonts w:ascii="Arial" w:hAnsi="Arial" w:cs="Arial"/>
          <w:sz w:val="22"/>
          <w:szCs w:val="22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bookmarkStart w:id="1" w:name="_Hlk176779640"/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lastRenderedPageBreak/>
        <w:t>Rozdział 9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Zgłoszenia zewnętrzne </w:t>
      </w:r>
    </w:p>
    <w:bookmarkEnd w:id="1"/>
    <w:p w:rsidR="00E606EF" w:rsidRPr="00492EC7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§ 20. </w:t>
      </w:r>
      <w:r w:rsidRPr="0014443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1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. Zgłaszający może dokonać zgłoszenia zewnętrznego z pominięciem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zgłoszenia wewnętrznego opisanego 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w niniejszym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procedurze</w:t>
      </w:r>
      <w:r w:rsidRPr="00492EC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 w szczególności, gdy: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terminie na przekazanie informacji zwrotnej ustalonym w regulaminie zgłoszeń wewnętrznych pracodawca nie podejmie działań następczych lub nie przekaże zgłaszającemu informacji zwrotnej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zgłaszający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ma uzasadnione podstawy by sądzić, że naruszenie prawa może stanowić bezpośrednie lub oczywiste zagrożenie dla interesu publicznego, w szczególności istnieje ryzyko nieodwracalnej szkody,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dokonanie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zgłoszenia wewnętrznego narazi zgłaszającego na działania odwetowe, lub</w:t>
      </w:r>
    </w:p>
    <w:p w:rsidR="00E606EF" w:rsidRPr="00492EC7" w:rsidRDefault="00E606EF" w:rsidP="00E606EF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w</w:t>
      </w:r>
      <w:proofErr w:type="gramEnd"/>
      <w:r w:rsidRPr="00492EC7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przypadku dokonania zgłoszenia wewnętrznego istnieje niewielkie prawdopodobieństwo skutecznego przeciwdziałania naruszeniu prawa przez pracodawcę z uwagi na szczególne okoliczności sprawy, takie jak możliwość ukrycia lub zniszczenia dowodów lub możliwość istnienia zmowy między pracodawcą a sprawcą naruszenia prawa lub udziału pracodawcy w naruszeniu prawa.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A26AF" w:rsidRDefault="00E606EF" w:rsidP="00E606EF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D70B80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      § 21.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14443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1.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Zgłoszenia zewnętrzne można dokonywać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do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: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 w:hanging="142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Default="00E606EF" w:rsidP="00E606EF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Rzecznika Praw Obywatelskich;</w:t>
      </w:r>
    </w:p>
    <w:p w:rsidR="00E606EF" w:rsidRPr="001A26AF" w:rsidRDefault="00E606EF" w:rsidP="00E606EF">
      <w:pPr>
        <w:pStyle w:val="Akapitzlist"/>
        <w:tabs>
          <w:tab w:val="left" w:pos="284"/>
        </w:tabs>
        <w:spacing w:after="0" w:line="276" w:lineRule="auto"/>
        <w:ind w:left="502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A26AF" w:rsidRDefault="00E606EF" w:rsidP="00E606EF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</w:t>
      </w:r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rganu</w:t>
      </w:r>
      <w:proofErr w:type="gramEnd"/>
      <w:r w:rsidRPr="001A26A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publicznego, przyjmującego zgłoszenia dotyczące naruszeń w dziedzinach należących do zakresu działań tych organów. </w:t>
      </w:r>
    </w:p>
    <w:p w:rsidR="00E606EF" w:rsidRDefault="00E606EF" w:rsidP="00E606EF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D70B80" w:rsidRDefault="00E606EF" w:rsidP="00E606EF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pacing w:after="0" w:line="276" w:lineRule="auto"/>
        <w:ind w:left="142" w:firstLine="425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Zasady zgłoszeń zewnętrznych określają regulacje wprowadzone przez ww. podmioty i opublikowane w Biuletynach Informacji Publicznej. </w:t>
      </w:r>
    </w:p>
    <w:p w:rsidR="00E606EF" w:rsidRDefault="00E606EF" w:rsidP="00E606EF">
      <w:pPr>
        <w:tabs>
          <w:tab w:val="left" w:pos="284"/>
        </w:tabs>
        <w:spacing w:after="0" w:line="259" w:lineRule="auto"/>
        <w:ind w:firstLine="142"/>
        <w:rPr>
          <w:rFonts w:ascii="Arial" w:eastAsia="Calibri" w:hAnsi="Arial" w:cs="Arial"/>
          <w:b/>
          <w:color w:val="0070C0"/>
          <w:kern w:val="0"/>
          <w:sz w:val="22"/>
          <w:szCs w:val="22"/>
          <w14:ligatures w14:val="none"/>
        </w:rPr>
      </w:pPr>
    </w:p>
    <w:p w:rsidR="00E606E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Rozdział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10</w:t>
      </w:r>
    </w:p>
    <w:p w:rsidR="00E606EF" w:rsidRPr="00492EC7" w:rsidRDefault="00E606EF" w:rsidP="00E606EF">
      <w:pPr>
        <w:spacing w:after="240" w:line="259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Postanowienia końcowe </w:t>
      </w:r>
    </w:p>
    <w:p w:rsidR="00E606EF" w:rsidRDefault="00E606EF" w:rsidP="00E606EF">
      <w:pPr>
        <w:tabs>
          <w:tab w:val="left" w:pos="284"/>
        </w:tabs>
        <w:spacing w:after="0" w:line="259" w:lineRule="auto"/>
        <w:ind w:firstLine="142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§ 2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</w:t>
      </w:r>
      <w:r w:rsidRPr="00492EC7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.  </w:t>
      </w: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1. 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 adekwatność i skuteczność funkcjonowania Procedury odpowiedzialny jest </w:t>
      </w:r>
      <w:r w:rsidRPr="00492EC7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Dyrektor szkoły.</w:t>
      </w:r>
    </w:p>
    <w:p w:rsidR="00E606EF" w:rsidRPr="00492EC7" w:rsidRDefault="00E606EF" w:rsidP="00E606EF">
      <w:pPr>
        <w:spacing w:after="0" w:line="259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492EC7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>Pracodawca w każdym czasie udostępnia na żądanie pracownika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procedurę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 w razie potrzeby wyjaśnia jego treść. </w:t>
      </w:r>
    </w:p>
    <w:p w:rsidR="00E606EF" w:rsidRPr="00492EC7" w:rsidRDefault="00E606EF" w:rsidP="00E606EF">
      <w:pPr>
        <w:tabs>
          <w:tab w:val="left" w:pos="851"/>
        </w:tabs>
        <w:spacing w:after="0" w:line="259" w:lineRule="auto"/>
        <w:ind w:firstLine="567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C63B25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Wszelkie zmiany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procedurze </w:t>
      </w:r>
      <w:r w:rsidRPr="00492EC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następują w formie pisemnej w trybie obowiązującym dla jego ustalania. 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8D23E0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sprawach nieuregulowanych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 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>niniejsz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ej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procedurze </w:t>
      </w:r>
      <w:r w:rsidRPr="00C63B25">
        <w:rPr>
          <w:rFonts w:ascii="Arial" w:eastAsia="Calibri" w:hAnsi="Arial" w:cs="Arial"/>
          <w:kern w:val="0"/>
          <w:sz w:val="22"/>
          <w:szCs w:val="22"/>
          <w14:ligatures w14:val="none"/>
        </w:rPr>
        <w:t>mają zastosowanie powszechnie obowiązujące przepisy prawa pracy.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D7746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>jest dostępn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zainteresowanym osobom </w:t>
      </w:r>
      <w:r w:rsidRPr="008D23E0">
        <w:rPr>
          <w:rFonts w:ascii="Arial" w:eastAsia="Calibri" w:hAnsi="Arial" w:cs="Arial"/>
          <w:kern w:val="0"/>
          <w:sz w:val="22"/>
          <w:szCs w:val="22"/>
          <w14:ligatures w14:val="none"/>
        </w:rPr>
        <w:t>do wglądu w sekretariacie szkoły.</w:t>
      </w:r>
    </w:p>
    <w:p w:rsidR="00E606EF" w:rsidRDefault="00E606EF" w:rsidP="00E606EF">
      <w:pPr>
        <w:pStyle w:val="Akapitzlist"/>
        <w:spacing w:after="0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:rsidR="00E606EF" w:rsidRPr="001D7746" w:rsidRDefault="00E606EF" w:rsidP="00E606EF">
      <w:pPr>
        <w:numPr>
          <w:ilvl w:val="0"/>
          <w:numId w:val="23"/>
        </w:numPr>
        <w:tabs>
          <w:tab w:val="left" w:pos="284"/>
          <w:tab w:val="left" w:pos="851"/>
        </w:tabs>
        <w:spacing w:after="0" w:line="259" w:lineRule="auto"/>
        <w:ind w:left="0" w:firstLine="567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Procedura </w:t>
      </w:r>
      <w:r w:rsidRPr="001D7746">
        <w:rPr>
          <w:rFonts w:ascii="Arial" w:eastAsia="Calibri" w:hAnsi="Arial" w:cs="Arial"/>
          <w:kern w:val="0"/>
          <w:sz w:val="22"/>
          <w:szCs w:val="22"/>
          <w14:ligatures w14:val="none"/>
        </w:rPr>
        <w:t>wchodzi w życie po upływie 7 dni dnia ogłoszenia.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Procedura podlegała konsultacji ze związkami zawodowymi działającymi w szkole. </w:t>
      </w:r>
    </w:p>
    <w:p w:rsidR="00E606EF" w:rsidRPr="00492EC7" w:rsidRDefault="00E606EF" w:rsidP="00E606EF">
      <w:pPr>
        <w:spacing w:before="240"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Załączniki:</w:t>
      </w:r>
    </w:p>
    <w:p w:rsidR="00E606EF" w:rsidRPr="00492EC7" w:rsidRDefault="00E606EF" w:rsidP="00E606EF">
      <w:pPr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Karta zgłoszenia naruszenia prawa – załącznik 1</w:t>
      </w:r>
    </w:p>
    <w:p w:rsidR="00E606EF" w:rsidRPr="00492EC7" w:rsidRDefault="00E606EF" w:rsidP="00E606EF">
      <w:pPr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Karta zgłoszenia działań odwetowych – załącznik 2</w:t>
      </w:r>
    </w:p>
    <w:p w:rsidR="00E606EF" w:rsidRPr="00492EC7" w:rsidRDefault="00E606EF" w:rsidP="00E606EF">
      <w:pPr>
        <w:numPr>
          <w:ilvl w:val="0"/>
          <w:numId w:val="25"/>
        </w:numPr>
        <w:spacing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Oświadczenie pracownika lub kandydata do pracy o zapoznaniu się z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Procedurą </w:t>
      </w: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</w:t>
      </w:r>
      <w:r w:rsidR="00A940D7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3</w:t>
      </w:r>
    </w:p>
    <w:p w:rsidR="00E606EF" w:rsidRPr="00492EC7" w:rsidRDefault="00E606EF" w:rsidP="00E606EF">
      <w:pPr>
        <w:numPr>
          <w:ilvl w:val="0"/>
          <w:numId w:val="25"/>
        </w:numPr>
        <w:spacing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Wzór rejestru zgłoszeń – załącznik 4</w:t>
      </w:r>
    </w:p>
    <w:p w:rsidR="00E606EF" w:rsidRPr="00492EC7" w:rsidRDefault="00E606EF" w:rsidP="00E606EF">
      <w:pPr>
        <w:spacing w:before="240" w:after="0" w:line="259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130C45" w:rsidRDefault="00130C45" w:rsidP="00130C45">
      <w:pPr>
        <w:spacing w:after="0" w:line="259" w:lineRule="auto"/>
        <w:ind w:left="566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Barbara Stępczyńska</w:t>
      </w:r>
    </w:p>
    <w:p w:rsidR="00130C45" w:rsidRDefault="00130C45" w:rsidP="00130C45">
      <w:pPr>
        <w:spacing w:after="0" w:line="259" w:lineRule="auto"/>
        <w:ind w:left="5664" w:firstLine="708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Dyrektor</w:t>
      </w:r>
    </w:p>
    <w:p w:rsidR="00130C45" w:rsidRPr="00492EC7" w:rsidRDefault="00130C45" w:rsidP="00130C45">
      <w:pPr>
        <w:spacing w:after="0" w:line="259" w:lineRule="auto"/>
        <w:ind w:left="4248" w:firstLine="708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Zespołu Szkół Zawodowych w Ozorkowie </w:t>
      </w:r>
    </w:p>
    <w:p w:rsidR="00E606EF" w:rsidRDefault="00E606EF" w:rsidP="00130C45">
      <w:pPr>
        <w:spacing w:line="259" w:lineRule="auto"/>
        <w:ind w:left="495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92EC7">
        <w:rPr>
          <w:rFonts w:ascii="Arial" w:eastAsia="Calibri" w:hAnsi="Arial" w:cs="Arial"/>
          <w:kern w:val="0"/>
          <w:sz w:val="20"/>
          <w:szCs w:val="20"/>
          <w14:ligatures w14:val="none"/>
        </w:rPr>
        <w:t>(podpis i pieczątka dyrektora szkoły)</w:t>
      </w: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Default="00E606EF" w:rsidP="00E606EF">
      <w:pPr>
        <w:spacing w:line="259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492EC7" w:rsidRDefault="00E606EF" w:rsidP="00E606EF">
      <w:pPr>
        <w:suppressAutoHyphens/>
        <w:autoSpaceDE w:val="0"/>
        <w:autoSpaceDN w:val="0"/>
        <w:adjustRightInd w:val="0"/>
        <w:spacing w:after="0" w:line="276" w:lineRule="auto"/>
        <w:ind w:firstLine="510"/>
        <w:jc w:val="both"/>
        <w:rPr>
          <w:rFonts w:ascii="Arial" w:eastAsia="Times New Roman" w:hAnsi="Arial" w:cs="Arial"/>
          <w:bCs/>
          <w:kern w:val="0"/>
          <w:szCs w:val="20"/>
          <w:lang w:eastAsia="pl-PL"/>
          <w14:ligatures w14:val="none"/>
        </w:rPr>
      </w:pPr>
    </w:p>
    <w:p w:rsidR="00E606EF" w:rsidRPr="00492EC7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left="426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Default="00E606EF" w:rsidP="00E606EF">
      <w:pPr>
        <w:shd w:val="clear" w:color="auto" w:fill="FFFFFF" w:themeFill="background1"/>
        <w:spacing w:after="0" w:line="240" w:lineRule="auto"/>
        <w:ind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sectPr w:rsidR="00E606EF" w:rsidSect="00A6705F">
          <w:pgSz w:w="11906" w:h="16838"/>
          <w:pgMar w:top="1440" w:right="1440" w:bottom="1440" w:left="1440" w:header="708" w:footer="0" w:gutter="0"/>
          <w:cols w:space="708"/>
          <w:docGrid w:linePitch="360"/>
        </w:sectPr>
      </w:pPr>
    </w:p>
    <w:p w:rsidR="00E606EF" w:rsidRPr="00D036CB" w:rsidRDefault="00E606EF" w:rsidP="00E606EF">
      <w:pPr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Załącznik nr 1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do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w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ZGŁOSZENIA NARUSZENIA PRAWA</w:t>
      </w: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Formularz służy zgłoszeniu nieprawidłowości </w:t>
      </w:r>
      <w:r w:rsidRPr="00D036CB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w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Zespole Szkól Zawodowych w Ozorkowie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Podane informacje są objęte poufnością na zasadach określonych w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Procedurze </w:t>
      </w: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zgłaszania nieprawidłowości </w:t>
      </w:r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w Zespole Szkół Zawodowych w Ozorkowie.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Wypełnij formularz zgodnie z informacjami poniżej. </w:t>
      </w:r>
    </w:p>
    <w:p w:rsidR="00E606EF" w:rsidRPr="002A262F" w:rsidRDefault="00E606EF" w:rsidP="00E606EF">
      <w:pPr>
        <w:spacing w:line="259" w:lineRule="auto"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:rsidR="00E606E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korupcji</w:t>
      </w:r>
      <w:proofErr w:type="gramEnd"/>
      <w:r>
        <w:rPr>
          <w:rFonts w:ascii="Cambria" w:eastAsia="Calibri" w:hAnsi="Cambria" w:cs="Arial"/>
          <w:kern w:val="0"/>
          <w:sz w:val="22"/>
          <w:szCs w:val="22"/>
          <w14:ligatures w14:val="none"/>
        </w:rPr>
        <w:t>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zamówień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publicznych;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bezpieczeństwa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produktów i ich zgodności z wymogami;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bezpieczeństwa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transportu;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środowiska;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zdrowia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publicznego;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konsumentów;</w:t>
      </w:r>
    </w:p>
    <w:p w:rsidR="00E606EF" w:rsidRPr="002A262F" w:rsidRDefault="00E606EF" w:rsidP="00E606EF">
      <w:pPr>
        <w:numPr>
          <w:ilvl w:val="0"/>
          <w:numId w:val="30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2"/>
          <w:szCs w:val="22"/>
          <w14:ligatures w14:val="none"/>
        </w:rPr>
      </w:pPr>
      <w:proofErr w:type="gramStart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ochrony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prywatności i danych osobowych oraz bezpieczeństwa sieci i systemów informacyjnych;</w:t>
      </w:r>
    </w:p>
    <w:p w:rsidR="00E606EF" w:rsidRPr="002A262F" w:rsidRDefault="00E606EF" w:rsidP="00E606EF">
      <w:pPr>
        <w:spacing w:line="259" w:lineRule="auto"/>
        <w:ind w:firstLine="78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ind w:firstLine="78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Osoba składająca zgłoszenie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 xml:space="preserve">W przypadku zgłoszenia składanego przez kilka osób, proszę wpisać je wszystkie. </w:t>
      </w: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br/>
      </w:r>
    </w:p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93"/>
        <w:gridCol w:w="3054"/>
      </w:tblGrid>
      <w:tr w:rsidR="00E606EF" w:rsidRPr="002A262F" w:rsidTr="00A6705F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NAZWISKO: 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(zaznacz właściwe pole)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Wingdings" w:eastAsia="Times New Roman" w:hAnsi="Wingdings" w:cs="Times New Roman"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 w:val="restart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Dane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kontaktowe: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(e-mail, numer telefonu – do wyboru przez osobę zgłaszającą)</w:t>
            </w: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Jestem pracownikiem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521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Jestem zleceniobiorcą/usługodawcą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byłym pracownikiem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kandydatem do pracy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Jestem wolontariuszem / praktykantem / stażystą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Pracuję w organizacji wykonawcy / podwykonawcy / dostawcy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lastRenderedPageBreak/>
              <w:t>Inne.....................................................................................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  <w:tr w:rsidR="00E606EF" w:rsidRPr="002A262F" w:rsidTr="00A6705F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Stanowisko służowe:</w:t>
            </w:r>
          </w:p>
        </w:tc>
        <w:tc>
          <w:tcPr>
            <w:tcW w:w="1685" w:type="pct"/>
            <w:vMerge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Osoba </w:t>
      </w:r>
      <w:proofErr w:type="gramStart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pokrzywdzona – jeśli</w:t>
      </w:r>
      <w:proofErr w:type="gramEnd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dotyczy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jc w:val="both"/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 xml:space="preserve">Wypełnienie tego pola swoim imieniem i nazwiskiem nie będzie </w:t>
      </w:r>
      <w:proofErr w:type="gramStart"/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>rozumiane jako</w:t>
      </w:r>
      <w:proofErr w:type="gramEnd"/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 xml:space="preserve"> podanie Twoich danych osobowych jako osoby zgłaszającej.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6EF" w:rsidRPr="002A262F" w:rsidTr="00A6705F">
        <w:trPr>
          <w:trHeight w:val="1308"/>
        </w:trPr>
        <w:tc>
          <w:tcPr>
            <w:tcW w:w="9062" w:type="dxa"/>
            <w:shd w:val="clear" w:color="auto" w:fill="auto"/>
          </w:tcPr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Imię i nazwisko: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Stanowisko służowe: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Arial"/>
                <w:i/>
                <w:iCs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Arial"/>
                <w:i/>
                <w:iCs/>
                <w:kern w:val="0"/>
                <w:sz w:val="22"/>
                <w:szCs w:val="22"/>
                <w:lang w:val="cs-CZ" w:eastAsia="pl-PL"/>
                <w14:ligatures w14:val="none"/>
              </w:rPr>
              <w:t>(może dotyczyć także osób spoza organizacji)</w:t>
            </w: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Osoba, której działania lub zaniechania zgłoszenie dotyczy: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Arial"/>
          <w:i/>
          <w:iCs/>
          <w:kern w:val="0"/>
          <w:sz w:val="22"/>
          <w:szCs w:val="22"/>
          <w14:ligatures w14:val="none"/>
        </w:rPr>
        <w:t>W przypadku zgłoszenia dotyczącego kilka osób proszę wpisać je wszystkie</w:t>
      </w:r>
      <w:r w:rsidRPr="002A262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.</w:t>
      </w:r>
    </w:p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6EF" w:rsidRPr="002A262F" w:rsidTr="00A6705F">
        <w:tc>
          <w:tcPr>
            <w:tcW w:w="9062" w:type="dxa"/>
            <w:shd w:val="clear" w:color="auto" w:fill="auto"/>
          </w:tcPr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Imię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 xml:space="preserve"> </w:t>
            </w: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i nazwisko: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</w:pPr>
            <w:r w:rsidRPr="002A262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cs-CZ" w:eastAsia="pl-PL"/>
                <w14:ligatures w14:val="none"/>
              </w:rPr>
              <w:t>Stanowisko służowe:</w:t>
            </w:r>
            <w:r w:rsidRPr="002A262F">
              <w:rPr>
                <w:rFonts w:ascii="Arial" w:eastAsia="Times New Roman" w:hAnsi="Arial" w:cs="Arial"/>
                <w:kern w:val="0"/>
                <w:sz w:val="22"/>
                <w:szCs w:val="22"/>
                <w:lang w:val="cs-CZ" w:eastAsia="pl-PL"/>
                <w14:ligatures w14:val="none"/>
              </w:rPr>
              <w:t>..........................................................................................................</w:t>
            </w:r>
          </w:p>
          <w:p w:rsidR="00E606EF" w:rsidRPr="002A262F" w:rsidRDefault="00E606EF" w:rsidP="00A6705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Jakie nieprawidłowości zgłaszasz?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Na czym polegają lub polegały nieprawidłowości, które zgłasza? 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Kiedy i gdzie zgłaszane nieprawidłowości miały miejsce?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W jaki sposób doszło do nieprawidłowości i z jakiego powodu?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Czy zgłaszasz dowody, a jeśli tak, </w:t>
      </w:r>
      <w:proofErr w:type="gramStart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to jakie</w:t>
      </w:r>
      <w:proofErr w:type="gramEnd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Czy zgłaszałeś/zgłaszałaś te nieprawidłowości już wcześniej? Jeśli tak, </w:t>
      </w:r>
      <w:proofErr w:type="gramStart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to kiedy</w:t>
      </w:r>
      <w:proofErr w:type="gramEnd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, komu i w jakiej formie? Czy otrzymałeś/otrzymałaś odpowiedź na zgłoszenie?</w:t>
      </w:r>
    </w:p>
    <w:p w:rsidR="00E606EF" w:rsidRPr="002A262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Czy chcesz dodać coś jeszcze w sprawie zgłoszenia?</w:t>
      </w:r>
    </w:p>
    <w:p w:rsidR="00E606EF" w:rsidRDefault="00E606EF" w:rsidP="00E606E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CB017B" w:rsidRDefault="00E606EF" w:rsidP="00E606EF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CB017B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Oświadczenie osoby dokonującej zgłoszenia:</w:t>
      </w:r>
    </w:p>
    <w:p w:rsidR="00E606EF" w:rsidRPr="00CB017B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CB017B" w:rsidRDefault="00E606EF" w:rsidP="00E606EF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CB017B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dokonując niniejszego zgłoszenia: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działam</w:t>
      </w:r>
      <w:proofErr w:type="gramEnd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dobrej wierze,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posiadam</w:t>
      </w:r>
      <w:proofErr w:type="gramEnd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uzasadnione przekonanie, że zawarte w ujawnionej informacji zarzuty są prawdziwe,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nie</w:t>
      </w:r>
      <w:proofErr w:type="gramEnd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dokonuję ujawnienia w celu osiągnięcia korzyści,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ujawnione</w:t>
      </w:r>
      <w:proofErr w:type="gramEnd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informacje są zgodne ze stanem mojej wiedzy i ujawniłem wszystkie znane mi fakty i okoliczności dotyczące przedmiotu zgłoszenia,</w:t>
      </w:r>
    </w:p>
    <w:p w:rsidR="00E606EF" w:rsidRPr="00144432" w:rsidRDefault="00E606EF" w:rsidP="00E606EF">
      <w:pPr>
        <w:pStyle w:val="Akapitzlist"/>
        <w:numPr>
          <w:ilvl w:val="0"/>
          <w:numId w:val="39"/>
        </w:numPr>
        <w:spacing w:line="259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proofErr w:type="gramStart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>znana</w:t>
      </w:r>
      <w:proofErr w:type="gramEnd"/>
      <w:r w:rsidRPr="00144432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jest mi treść Procedury zgłoszeń wewnętrznych obowiązująca w tutejszej szkole.</w:t>
      </w:r>
    </w:p>
    <w:p w:rsidR="00E606EF" w:rsidRPr="0072447F" w:rsidRDefault="00E606EF" w:rsidP="00E606EF">
      <w:pPr>
        <w:tabs>
          <w:tab w:val="left" w:pos="426"/>
        </w:tabs>
        <w:spacing w:line="276" w:lineRule="auto"/>
        <w:jc w:val="righ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2447F">
        <w:rPr>
          <w:rFonts w:ascii="Arial" w:eastAsia="Calibri" w:hAnsi="Arial" w:cs="Arial"/>
          <w:kern w:val="0"/>
          <w:sz w:val="18"/>
          <w:szCs w:val="18"/>
          <w14:ligatures w14:val="none"/>
        </w:rPr>
        <w:t>………………………………………………….</w:t>
      </w:r>
    </w:p>
    <w:p w:rsidR="00E606EF" w:rsidRPr="0072447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447F">
        <w:rPr>
          <w:rFonts w:ascii="Arial" w:eastAsia="Calibri" w:hAnsi="Arial" w:cs="Arial"/>
          <w:kern w:val="0"/>
          <w:sz w:val="20"/>
          <w:szCs w:val="20"/>
          <w14:ligatures w14:val="none"/>
        </w:rPr>
        <w:t>Data i podpis osoby składającej zgłoszenie</w:t>
      </w: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color w:val="7030A0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tabs>
          <w:tab w:val="left" w:pos="426"/>
        </w:tabs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tabs>
          <w:tab w:val="left" w:pos="3780"/>
        </w:tabs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Wypełnia osoba przyjmująca </w:t>
      </w:r>
      <w:proofErr w:type="gramStart"/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zgłoszenie </w:t>
      </w:r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>(jeśli</w:t>
      </w:r>
      <w:proofErr w:type="gramEnd"/>
      <w:r w:rsidRPr="002A262F">
        <w:rPr>
          <w:rFonts w:ascii="Cambria" w:eastAsia="Calibri" w:hAnsi="Cambria" w:cs="Arial"/>
          <w:kern w:val="0"/>
          <w:sz w:val="22"/>
          <w:szCs w:val="22"/>
          <w14:ligatures w14:val="none"/>
        </w:rPr>
        <w:t xml:space="preserve"> dostarczono bezpośrednio)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E606EF" w:rsidRPr="002A262F" w:rsidTr="00A6705F">
        <w:tc>
          <w:tcPr>
            <w:tcW w:w="5949" w:type="dxa"/>
            <w:shd w:val="clear" w:color="auto" w:fill="auto"/>
          </w:tcPr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7E6216"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  <w:t>Imię i nazwisko osoby przyjmującej zgłoszenie</w:t>
            </w: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7E6216" w:rsidRDefault="00E606EF" w:rsidP="00A670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7E6216">
              <w:rPr>
                <w:rFonts w:ascii="Arial" w:eastAsia="Times New Roman" w:hAnsi="Arial" w:cs="Arial"/>
                <w:kern w:val="0"/>
                <w:sz w:val="20"/>
                <w:szCs w:val="20"/>
                <w:lang w:val="cs-CZ" w:eastAsia="pl-PL"/>
                <w14:ligatures w14:val="none"/>
              </w:rPr>
              <w:t>Data wpływu zgłoszenia</w:t>
            </w:r>
          </w:p>
        </w:tc>
      </w:tr>
      <w:tr w:rsidR="00E606EF" w:rsidRPr="002A262F" w:rsidTr="00A6705F">
        <w:trPr>
          <w:trHeight w:val="723"/>
        </w:trPr>
        <w:tc>
          <w:tcPr>
            <w:tcW w:w="5949" w:type="dxa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cs-CZ"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:rsidR="00E606EF" w:rsidRPr="002A262F" w:rsidRDefault="00E606EF" w:rsidP="00A67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cs-CZ" w:eastAsia="pl-PL"/>
                <w14:ligatures w14:val="none"/>
              </w:rPr>
            </w:pPr>
          </w:p>
        </w:tc>
      </w:tr>
    </w:tbl>
    <w:p w:rsidR="00E606EF" w:rsidRPr="002A262F" w:rsidRDefault="00E606EF" w:rsidP="00E60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ectPr w:rsidR="00E606EF" w:rsidRPr="002A262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bookmarkStart w:id="2" w:name="_Hlk176726463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2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do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w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bookmarkEnd w:id="2"/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ZGŁOSZENIA STOSOWANIA ZGŁOSZENIA DZIAŁAŃ ODWETOWYCH</w:t>
      </w:r>
      <w:r w:rsidRPr="002A262F">
        <w:rPr>
          <w:rFonts w:ascii="Arial" w:eastAsia="Calibri" w:hAnsi="Arial" w:cs="Arial"/>
          <w:b/>
          <w:bCs/>
          <w:kern w:val="0"/>
          <w:vertAlign w:val="superscript"/>
          <w14:ligatures w14:val="none"/>
        </w:rPr>
        <w:footnoteReference w:id="1"/>
      </w:r>
    </w:p>
    <w:p w:rsidR="00E606EF" w:rsidRPr="002A262F" w:rsidRDefault="00E606EF" w:rsidP="00E606EF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(imię i nazwisko)</w:t>
      </w: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(adres e-mail)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:rsidR="00E606EF" w:rsidRPr="00163153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……………………………………</w:t>
      </w:r>
    </w:p>
    <w:p w:rsidR="00E606EF" w:rsidRPr="00163153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63153">
        <w:rPr>
          <w:rFonts w:ascii="Arial" w:eastAsia="Calibri" w:hAnsi="Arial" w:cs="Arial"/>
          <w:kern w:val="0"/>
          <w:sz w:val="16"/>
          <w:szCs w:val="16"/>
          <w14:ligatures w14:val="none"/>
        </w:rPr>
        <w:t>(numer telefonu)</w:t>
      </w:r>
    </w:p>
    <w:p w:rsidR="00E606EF" w:rsidRPr="002A262F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spacing w:after="0" w:line="259" w:lineRule="auto"/>
        <w:ind w:left="851" w:firstLine="142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E606EF" w:rsidRPr="002A262F" w:rsidRDefault="00E606EF" w:rsidP="00E606EF">
      <w:pPr>
        <w:spacing w:after="0"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Formularz zgłoszenia działań odwetowych</w:t>
      </w:r>
    </w:p>
    <w:p w:rsidR="00E606EF" w:rsidRPr="002A262F" w:rsidRDefault="00E606EF" w:rsidP="00E606EF">
      <w:pPr>
        <w:spacing w:after="0"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7"/>
        </w:numPr>
        <w:tabs>
          <w:tab w:val="left" w:pos="284"/>
        </w:tabs>
        <w:spacing w:after="0" w:line="259" w:lineRule="auto"/>
        <w:contextualSpacing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Opis okoliczności: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Proszę wskazać, w </w:t>
      </w:r>
      <w:proofErr w:type="gram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związku z jakim</w:t>
      </w:r>
      <w:proofErr w:type="gram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zgłoszeniem naruszenia prawa wystąpiły wobec Pani/Pana działania odwetowe:</w:t>
      </w: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14:ligatures w14:val="none"/>
        </w:rPr>
        <w:br/>
        <w:t>…………………………………………………………………………………………..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Kiedy działania odwetowe miały miejsce (proszę podać przybliżoną datę/okres):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09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…………………………………………………………………………………………...</w:t>
      </w:r>
    </w:p>
    <w:p w:rsidR="00E606EF" w:rsidRPr="002A262F" w:rsidRDefault="00E606EF" w:rsidP="00E606EF">
      <w:pPr>
        <w:tabs>
          <w:tab w:val="left" w:pos="284"/>
        </w:tabs>
        <w:spacing w:after="0" w:line="240" w:lineRule="auto"/>
        <w:ind w:left="709"/>
        <w:rPr>
          <w:rFonts w:ascii="Arial" w:eastAsia="Calibri" w:hAnsi="Arial" w:cs="Arial"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Proszę wskazać pracownika/pracowników (imię i nazwisko, stanowisko), który/którzy wg Pani/Pana dopuścił/dopuścili się wobec Pani/Pana działań odwetowych lub przyczynił/przyczynili się do ich wystąpienia:</w:t>
      </w:r>
    </w:p>
    <w:p w:rsidR="00E606EF" w:rsidRPr="002A262F" w:rsidRDefault="00E606EF" w:rsidP="00E606EF">
      <w:pPr>
        <w:tabs>
          <w:tab w:val="left" w:pos="284"/>
        </w:tabs>
        <w:spacing w:line="480" w:lineRule="auto"/>
        <w:ind w:left="709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line="48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Proszę wskazać zachowania, które wobec Pani/Pana miały miejsce: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Lp.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FORMA DZIAŁAŃ ODWETOWYCH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cs-CZ" w:eastAsia="pl-PL"/>
                <w14:ligatures w14:val="none"/>
              </w:rPr>
              <w:t>WYBRAĆ WŁAŚCIWE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Zawieszenie, skierowania na przymusowy urlop bezpłatny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Degradacja, brak awansu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521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Przekazanie obowiązków, zmiana miejsca pracy, obniżenie wynagrodzenia, zmiana godzin pracy</w:t>
            </w:r>
          </w:p>
        </w:tc>
        <w:tc>
          <w:tcPr>
            <w:tcW w:w="779" w:type="pct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Wstrzymanie szkoleń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Nieuzasadniona negatywna ocena wyników lub negatywna opinia o pracy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6.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Bezpodstawne nałożenie kary porządkowej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7.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Działania noszące znamiona mobbingu, molestowania lub zastraszenia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8.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Działania noszące znamiona dyskryminacji lub nierówności traktowania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9.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Brak zawarcia umowy na czas nieokreslony w wypadku gdy miała Pani/Pan uzasadnione oczekiwania, że zostanie Pani/Panu zaoferowane stałe zatrudnienie.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Nieprzedłużenie umowy terminowej lub rozwiązanie umowy zawartej na czas nieokreślony. </w:t>
            </w:r>
          </w:p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10.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Naruszenie dóbr osobistych, w tym dobrego imienia, w szczególności w mediach społecznościowych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 xml:space="preserve">Skierowanie na badania psychiatryczne 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  <w:tr w:rsidR="00E606EF" w:rsidRPr="002A262F" w:rsidTr="00A6705F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12.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:rsidR="00E606EF" w:rsidRPr="002A262F" w:rsidRDefault="00E606EF" w:rsidP="00A6705F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cs-CZ" w:eastAsia="pl-PL"/>
                <w14:ligatures w14:val="none"/>
              </w:rPr>
              <w:t>Inne ..........................................................................................................................................................</w:t>
            </w:r>
          </w:p>
        </w:tc>
        <w:tc>
          <w:tcPr>
            <w:tcW w:w="779" w:type="pct"/>
            <w:shd w:val="clear" w:color="auto" w:fill="BFBFBF"/>
            <w:vAlign w:val="center"/>
          </w:tcPr>
          <w:p w:rsidR="00E606EF" w:rsidRPr="002A262F" w:rsidRDefault="00E606EF" w:rsidP="00A6705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val="cs-CZ" w:eastAsia="pl-PL"/>
                <w14:ligatures w14:val="none"/>
              </w:rPr>
            </w:pPr>
            <w:r w:rsidRPr="002A262F">
              <w:rPr>
                <w:rFonts w:ascii="Wingdings" w:eastAsia="Times New Roman" w:hAnsi="Wingdings" w:cs="Times New Roman"/>
                <w:color w:val="FFFFFF"/>
                <w:kern w:val="0"/>
                <w:sz w:val="44"/>
                <w:lang w:eastAsia="pl-PL"/>
                <w14:ligatures w14:val="none"/>
              </w:rPr>
              <w:t></w:t>
            </w:r>
          </w:p>
        </w:tc>
      </w:tr>
    </w:tbl>
    <w:p w:rsidR="00E606EF" w:rsidRPr="002A262F" w:rsidRDefault="00E606EF" w:rsidP="00E606EF">
      <w:pPr>
        <w:tabs>
          <w:tab w:val="left" w:pos="284"/>
        </w:tabs>
        <w:spacing w:after="0" w:line="259" w:lineRule="auto"/>
        <w:ind w:left="709"/>
        <w:rPr>
          <w:rFonts w:ascii="Arial" w:eastAsia="Calibri" w:hAnsi="Arial" w:cs="Arial"/>
          <w:b/>
          <w:bCs/>
          <w:kern w:val="0"/>
          <w14:ligatures w14:val="none"/>
        </w:rPr>
      </w:pP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Proszę możliwie dokładnie opisać niewłaściwe zachowania, których dopuścił/dopuścili się lub do </w:t>
      </w:r>
      <w:proofErr w:type="gram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wystąpienia których</w:t>
      </w:r>
      <w:proofErr w:type="gram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przyczynił/przyczynili się wskazany/wskazani przez Panią/Pana pracownik/pracownicy: </w:t>
      </w:r>
    </w:p>
    <w:p w:rsidR="00E606EF" w:rsidRPr="002A262F" w:rsidRDefault="00E606EF" w:rsidP="00E606EF">
      <w:pPr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6EF" w:rsidRPr="002A262F" w:rsidRDefault="00E606EF" w:rsidP="00E606EF">
      <w:pPr>
        <w:numPr>
          <w:ilvl w:val="0"/>
          <w:numId w:val="28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Proszę wskazać osobę/osoby (imię i nazwisko, stanowisko), który/które mogą potwierdzić wystąpienie opisanych przez Panią/Pana </w:t>
      </w:r>
      <w:proofErr w:type="spell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zachowań</w:t>
      </w:r>
      <w:proofErr w:type="spell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</w:p>
    <w:p w:rsidR="00E606EF" w:rsidRPr="002A262F" w:rsidRDefault="00E606EF" w:rsidP="00E606E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…………………………………………………………………………………</w:t>
      </w:r>
    </w:p>
    <w:p w:rsidR="00E606EF" w:rsidRPr="00E66C42" w:rsidRDefault="00E606EF" w:rsidP="00E606EF">
      <w:pPr>
        <w:tabs>
          <w:tab w:val="left" w:pos="284"/>
        </w:tabs>
        <w:spacing w:after="0" w:line="480" w:lineRule="auto"/>
        <w:contextualSpacing/>
        <w:jc w:val="both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Dokumenty dołączone do formularza zgłoszenia: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…………………………………………………………………………………………...……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…………………………………….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…………………………………….</w:t>
      </w:r>
    </w:p>
    <w:p w:rsidR="00E606EF" w:rsidRPr="00E66C42" w:rsidRDefault="00E606EF" w:rsidP="00E606EF">
      <w:pPr>
        <w:numPr>
          <w:ilvl w:val="0"/>
          <w:numId w:val="29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…………………………………………………………………………………………...…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……………………………………….</w:t>
      </w:r>
    </w:p>
    <w:p w:rsidR="00E606EF" w:rsidRPr="002A262F" w:rsidRDefault="00E606EF" w:rsidP="00E606EF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:rsidR="00E606EF" w:rsidRPr="00E66C42" w:rsidRDefault="00E606EF" w:rsidP="00E606EF">
      <w:pPr>
        <w:tabs>
          <w:tab w:val="right" w:leader="dot" w:pos="284"/>
          <w:tab w:val="left" w:pos="5954"/>
        </w:tabs>
        <w:spacing w:after="0" w:line="276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</w:t>
      </w:r>
      <w:proofErr w:type="gramStart"/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……………………………………………                                 </w:t>
      </w:r>
      <w:proofErr w:type="gramEnd"/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                              </w:t>
      </w:r>
      <w:r w:rsidRPr="00E66C4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........................................................... </w:t>
      </w:r>
    </w:p>
    <w:p w:rsidR="00E606EF" w:rsidRPr="00E606EF" w:rsidRDefault="00E606EF" w:rsidP="00E606EF">
      <w:pPr>
        <w:spacing w:after="100" w:afterAutospacing="1" w:line="240" w:lineRule="auto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sectPr w:rsidR="00E606EF" w:rsidRPr="00E606E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</w:t>
      </w:r>
      <w:r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             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Imię i nazwisko </w:t>
      </w:r>
      <w:proofErr w:type="gramStart"/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>zgłaszającego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ab/>
        <w:t xml:space="preserve">                                                 </w:t>
      </w:r>
      <w:proofErr w:type="gramEnd"/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         </w:t>
      </w:r>
      <w:r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                     </w:t>
      </w:r>
      <w:r w:rsidRPr="00E66C42">
        <w:rPr>
          <w:rFonts w:ascii="Cambria" w:eastAsia="Calibri" w:hAnsi="Cambria" w:cs="Arial"/>
          <w:b/>
          <w:bCs/>
          <w:kern w:val="0"/>
          <w:sz w:val="16"/>
          <w:szCs w:val="16"/>
          <w14:ligatures w14:val="none"/>
        </w:rPr>
        <w:t xml:space="preserve"> Data i podpis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3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do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w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  <w:r w:rsidRPr="002A262F"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Wzór oświadczenia pracownika</w:t>
      </w:r>
      <w:r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/ kandydata do pracy</w:t>
      </w: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</w:p>
    <w:p w:rsidR="00E606EF" w:rsidRPr="002A262F" w:rsidRDefault="00E606EF" w:rsidP="00E606E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</w:p>
    <w:p w:rsidR="00E606EF" w:rsidRPr="00A940D7" w:rsidRDefault="00E606EF" w:rsidP="00A940D7">
      <w:pPr>
        <w:spacing w:before="120" w:after="2160" w:line="360" w:lineRule="auto"/>
        <w:ind w:firstLine="708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zapoznałem/</w:t>
      </w:r>
      <w:proofErr w:type="spellStart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am</w:t>
      </w:r>
      <w:proofErr w:type="spellEnd"/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się z treścią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Procedury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zgłoszeń wewnętrznych naruszenia prawa obowiązującego w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Zespole Szkół Zawodowych w Ozorkowie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>oraz zobowiązuję się do jego stosowania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2A262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przestrzegania. </w:t>
      </w:r>
    </w:p>
    <w:p w:rsidR="00E606EF" w:rsidRPr="002A262F" w:rsidRDefault="00E606EF" w:rsidP="00E606EF">
      <w:pPr>
        <w:spacing w:after="0" w:line="240" w:lineRule="auto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  <w:r w:rsidRPr="002A262F">
        <w:rPr>
          <w:rFonts w:ascii="Cambria" w:eastAsia="Calibri" w:hAnsi="Cambria" w:cs="Times New Roman"/>
          <w:kern w:val="0"/>
          <w:sz w:val="22"/>
          <w:szCs w:val="22"/>
          <w14:ligatures w14:val="none"/>
        </w:rPr>
        <w:t xml:space="preserve"> ..................................................                                                       .............................................................................</w: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  <w:r w:rsidRPr="002A262F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               (</w:t>
      </w:r>
      <w:proofErr w:type="gramStart"/>
      <w:r w:rsidRPr="002A262F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data)                                                 </w:t>
      </w:r>
      <w:proofErr w:type="gramEnd"/>
      <w:r w:rsidRPr="002A262F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                                                       </w:t>
      </w:r>
      <w:bookmarkStart w:id="3" w:name="_GoBack"/>
      <w:bookmarkEnd w:id="3"/>
      <w:r w:rsidRPr="002A262F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               ( podpis pracownika)</w: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sectPr w:rsidR="00E606EF" w:rsidRPr="002A262F" w:rsidSect="00A6705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 xml:space="preserve">Załącznik nr 4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do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Procedury 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zgłoszeń naruszenia prawa </w:t>
      </w:r>
    </w:p>
    <w:p w:rsidR="00E606EF" w:rsidRPr="002A262F" w:rsidRDefault="00E606EF" w:rsidP="00E606EF">
      <w:pPr>
        <w:spacing w:after="0" w:line="259" w:lineRule="auto"/>
        <w:jc w:val="right"/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</w:pPr>
      <w:proofErr w:type="gramStart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w</w:t>
      </w:r>
      <w:proofErr w:type="gramEnd"/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>Zespole Szkół Zawodowych w Ozorkowie</w:t>
      </w:r>
      <w:r w:rsidRPr="002A262F">
        <w:rPr>
          <w:rFonts w:ascii="Cambria" w:eastAsia="Calibri" w:hAnsi="Cambria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:rsidR="00E606EF" w:rsidRPr="002A262F" w:rsidRDefault="00E606EF" w:rsidP="00E606EF">
      <w:pPr>
        <w:spacing w:line="259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:rsidR="00E606EF" w:rsidRPr="00A940D7" w:rsidRDefault="00E606EF" w:rsidP="00A940D7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A262F">
        <w:rPr>
          <w:rFonts w:ascii="Arial" w:eastAsia="Calibri" w:hAnsi="Arial" w:cs="Arial"/>
          <w:b/>
          <w:bCs/>
          <w:kern w:val="0"/>
          <w14:ligatures w14:val="none"/>
        </w:rPr>
        <w:t>WZÓR REJESTRU ZGŁOSZEŃ NARUSZENIA PRAWA</w:t>
      </w:r>
    </w:p>
    <w:p w:rsidR="00E606EF" w:rsidRPr="002A262F" w:rsidRDefault="00E606EF" w:rsidP="00E606EF">
      <w:pPr>
        <w:spacing w:line="259" w:lineRule="auto"/>
        <w:rPr>
          <w:rFonts w:ascii="Cambria" w:eastAsia="Calibri" w:hAnsi="Cambria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52"/>
        <w:gridCol w:w="1711"/>
        <w:gridCol w:w="1951"/>
        <w:gridCol w:w="1867"/>
        <w:gridCol w:w="1709"/>
      </w:tblGrid>
      <w:tr w:rsidR="00E606EF" w:rsidRPr="002A262F" w:rsidTr="00A6705F">
        <w:tc>
          <w:tcPr>
            <w:tcW w:w="547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L.</w:t>
            </w:r>
            <w:proofErr w:type="gramStart"/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</w:t>
            </w:r>
            <w:proofErr w:type="gramEnd"/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Numer sprawy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Data zgłoszenia wewnętrznego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Przedmiot naruszenia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Kolejne etapy </w:t>
            </w:r>
            <w:proofErr w:type="gramStart"/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postępowania                  w</w:t>
            </w:r>
            <w:proofErr w:type="gramEnd"/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sprawie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b/>
                <w:bCs/>
                <w:kern w:val="0"/>
                <w:sz w:val="22"/>
                <w:szCs w:val="22"/>
                <w14:ligatures w14:val="none"/>
              </w:rPr>
              <w:t>Podstawa niepodjęcia rozpatrywania sprawy</w:t>
            </w:r>
          </w:p>
        </w:tc>
      </w:tr>
      <w:tr w:rsidR="00E606EF" w:rsidRPr="002A262F" w:rsidTr="00A6705F">
        <w:tc>
          <w:tcPr>
            <w:tcW w:w="547" w:type="dxa"/>
            <w:shd w:val="clear" w:color="auto" w:fill="auto"/>
            <w:vAlign w:val="center"/>
          </w:tcPr>
          <w:p w:rsidR="00E606EF" w:rsidRPr="002A262F" w:rsidRDefault="00E606EF" w:rsidP="00A6705F">
            <w:pPr>
              <w:spacing w:line="259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  <w:r w:rsidRPr="002A262F"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606EF" w:rsidRPr="002A262F" w:rsidTr="00A6705F">
        <w:tc>
          <w:tcPr>
            <w:tcW w:w="547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4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3" w:type="dxa"/>
            <w:shd w:val="clear" w:color="auto" w:fill="auto"/>
          </w:tcPr>
          <w:p w:rsidR="00E606EF" w:rsidRPr="002A262F" w:rsidRDefault="00E606EF" w:rsidP="00A6705F">
            <w:pPr>
              <w:spacing w:line="259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="00611E06" w:rsidRDefault="00611E06" w:rsidP="00A940D7"/>
    <w:sectPr w:rsidR="0061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0A" w:rsidRDefault="0098730A" w:rsidP="00E606EF">
      <w:pPr>
        <w:spacing w:after="0" w:line="240" w:lineRule="auto"/>
      </w:pPr>
      <w:r>
        <w:separator/>
      </w:r>
    </w:p>
  </w:endnote>
  <w:endnote w:type="continuationSeparator" w:id="0">
    <w:p w:rsidR="0098730A" w:rsidRDefault="0098730A" w:rsidP="00E6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0A" w:rsidRDefault="0098730A" w:rsidP="00E606EF">
      <w:pPr>
        <w:spacing w:after="0" w:line="240" w:lineRule="auto"/>
      </w:pPr>
      <w:r>
        <w:separator/>
      </w:r>
    </w:p>
  </w:footnote>
  <w:footnote w:type="continuationSeparator" w:id="0">
    <w:p w:rsidR="0098730A" w:rsidRDefault="0098730A" w:rsidP="00E606EF">
      <w:pPr>
        <w:spacing w:after="0" w:line="240" w:lineRule="auto"/>
      </w:pPr>
      <w:r>
        <w:continuationSeparator/>
      </w:r>
    </w:p>
  </w:footnote>
  <w:footnote w:id="1">
    <w:p w:rsidR="00A6705F" w:rsidRDefault="00A6705F" w:rsidP="00E60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852A8">
        <w:rPr>
          <w:rFonts w:ascii="Cambria" w:hAnsi="Cambria"/>
        </w:rPr>
        <w:t xml:space="preserve">Opracowany na podstawie </w:t>
      </w:r>
      <w:r>
        <w:rPr>
          <w:rFonts w:ascii="Cambria" w:hAnsi="Cambria"/>
        </w:rPr>
        <w:t xml:space="preserve">ustawy z dnia 14 czerwca 2024 r. o ochronie sygnalistów. </w:t>
      </w:r>
      <w:r w:rsidRPr="009852A8">
        <w:rPr>
          <w:rFonts w:ascii="Cambria" w:hAnsi="Cambria"/>
        </w:rPr>
        <w:t xml:space="preserve">Wzór ma zastosowanie w sytuacji wystąpienia działań odwetowych wobec osób, która w wyniku swojego zgłoszenia nieprawidłowości uznana została za sygnalistę w rozumieniu przepisów ww. </w:t>
      </w:r>
      <w:r>
        <w:rPr>
          <w:rFonts w:ascii="Cambria" w:hAnsi="Cambria"/>
        </w:rPr>
        <w:t>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899"/>
    <w:multiLevelType w:val="hybridMultilevel"/>
    <w:tmpl w:val="93ACD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84C"/>
    <w:multiLevelType w:val="hybridMultilevel"/>
    <w:tmpl w:val="1292BE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E18A8"/>
    <w:multiLevelType w:val="hybridMultilevel"/>
    <w:tmpl w:val="1834F1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269"/>
    <w:multiLevelType w:val="hybridMultilevel"/>
    <w:tmpl w:val="6E7AB068"/>
    <w:lvl w:ilvl="0" w:tplc="10FE59FA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7C50C89"/>
    <w:multiLevelType w:val="hybridMultilevel"/>
    <w:tmpl w:val="800A93EE"/>
    <w:lvl w:ilvl="0" w:tplc="B7327464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9668F6"/>
    <w:multiLevelType w:val="hybridMultilevel"/>
    <w:tmpl w:val="13E20CF8"/>
    <w:lvl w:ilvl="0" w:tplc="EEDCFEE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70A3"/>
    <w:multiLevelType w:val="multilevel"/>
    <w:tmpl w:val="C136A5AC"/>
    <w:lvl w:ilvl="0">
      <w:start w:val="7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1EEA2544"/>
    <w:multiLevelType w:val="hybridMultilevel"/>
    <w:tmpl w:val="D43ED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4EB8"/>
    <w:multiLevelType w:val="multilevel"/>
    <w:tmpl w:val="5A8C1F4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B74B04"/>
    <w:multiLevelType w:val="hybridMultilevel"/>
    <w:tmpl w:val="72C8DA76"/>
    <w:lvl w:ilvl="0" w:tplc="B60C8CC2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53DD"/>
    <w:multiLevelType w:val="hybridMultilevel"/>
    <w:tmpl w:val="FD16D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83AA5"/>
    <w:multiLevelType w:val="hybridMultilevel"/>
    <w:tmpl w:val="60CA9D86"/>
    <w:lvl w:ilvl="0" w:tplc="FFFFFFFF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B550666"/>
    <w:multiLevelType w:val="hybridMultilevel"/>
    <w:tmpl w:val="E85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5049"/>
    <w:multiLevelType w:val="multilevel"/>
    <w:tmpl w:val="B478066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236EE6"/>
    <w:multiLevelType w:val="hybridMultilevel"/>
    <w:tmpl w:val="5FDE3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B33E15"/>
    <w:multiLevelType w:val="hybridMultilevel"/>
    <w:tmpl w:val="789C7404"/>
    <w:lvl w:ilvl="0" w:tplc="2F2AEC9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4C75E8"/>
    <w:multiLevelType w:val="hybridMultilevel"/>
    <w:tmpl w:val="57A8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508B"/>
    <w:multiLevelType w:val="hybridMultilevel"/>
    <w:tmpl w:val="47F268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0E67C2"/>
    <w:multiLevelType w:val="multilevel"/>
    <w:tmpl w:val="8EDC3A6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C53B3E"/>
    <w:multiLevelType w:val="multilevel"/>
    <w:tmpl w:val="539C1AE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5D48C3"/>
    <w:multiLevelType w:val="hybridMultilevel"/>
    <w:tmpl w:val="45DA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3C07"/>
    <w:multiLevelType w:val="hybridMultilevel"/>
    <w:tmpl w:val="41083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5635"/>
    <w:multiLevelType w:val="hybridMultilevel"/>
    <w:tmpl w:val="EB2A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C37B1"/>
    <w:multiLevelType w:val="hybridMultilevel"/>
    <w:tmpl w:val="FC84E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4895"/>
    <w:multiLevelType w:val="hybridMultilevel"/>
    <w:tmpl w:val="A62452E2"/>
    <w:lvl w:ilvl="0" w:tplc="C212C7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10306F"/>
    <w:multiLevelType w:val="hybridMultilevel"/>
    <w:tmpl w:val="2B8E7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A4FA3"/>
    <w:multiLevelType w:val="hybridMultilevel"/>
    <w:tmpl w:val="B4ACA0AE"/>
    <w:lvl w:ilvl="0" w:tplc="9D1E26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441"/>
    <w:multiLevelType w:val="hybridMultilevel"/>
    <w:tmpl w:val="0F4AD5D6"/>
    <w:lvl w:ilvl="0" w:tplc="01045E12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1DC6"/>
    <w:multiLevelType w:val="hybridMultilevel"/>
    <w:tmpl w:val="FDBEEA8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F626FC0"/>
    <w:multiLevelType w:val="hybridMultilevel"/>
    <w:tmpl w:val="47BC48A0"/>
    <w:lvl w:ilvl="0" w:tplc="6F3E3BB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64002A7D"/>
    <w:multiLevelType w:val="hybridMultilevel"/>
    <w:tmpl w:val="8E887C98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1" w15:restartNumberingAfterBreak="0">
    <w:nsid w:val="6780701F"/>
    <w:multiLevelType w:val="hybridMultilevel"/>
    <w:tmpl w:val="6E3E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6CAA"/>
    <w:multiLevelType w:val="multilevel"/>
    <w:tmpl w:val="35042F0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C63ABB"/>
    <w:multiLevelType w:val="hybridMultilevel"/>
    <w:tmpl w:val="76004B42"/>
    <w:lvl w:ilvl="0" w:tplc="745C77B0">
      <w:start w:val="4"/>
      <w:numFmt w:val="decimal"/>
      <w:lvlText w:val="%1."/>
      <w:lvlJc w:val="left"/>
      <w:pPr>
        <w:ind w:left="107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2005"/>
    <w:multiLevelType w:val="hybridMultilevel"/>
    <w:tmpl w:val="A35A4EF2"/>
    <w:lvl w:ilvl="0" w:tplc="FA3EDEB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20B98"/>
    <w:multiLevelType w:val="hybridMultilevel"/>
    <w:tmpl w:val="79AAFF82"/>
    <w:lvl w:ilvl="0" w:tplc="CEE83A6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2A07CD"/>
    <w:multiLevelType w:val="hybridMultilevel"/>
    <w:tmpl w:val="DCA8D3AA"/>
    <w:lvl w:ilvl="0" w:tplc="AAB6ACD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901"/>
    <w:multiLevelType w:val="hybridMultilevel"/>
    <w:tmpl w:val="60CA9D8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C593CC5"/>
    <w:multiLevelType w:val="hybridMultilevel"/>
    <w:tmpl w:val="AD4499B6"/>
    <w:lvl w:ilvl="0" w:tplc="87DEF43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3"/>
  </w:num>
  <w:num w:numId="5">
    <w:abstractNumId w:val="5"/>
  </w:num>
  <w:num w:numId="6">
    <w:abstractNumId w:val="0"/>
  </w:num>
  <w:num w:numId="7">
    <w:abstractNumId w:val="25"/>
  </w:num>
  <w:num w:numId="8">
    <w:abstractNumId w:val="4"/>
  </w:num>
  <w:num w:numId="9">
    <w:abstractNumId w:val="2"/>
  </w:num>
  <w:num w:numId="10">
    <w:abstractNumId w:val="36"/>
  </w:num>
  <w:num w:numId="11">
    <w:abstractNumId w:val="18"/>
  </w:num>
  <w:num w:numId="12">
    <w:abstractNumId w:val="3"/>
  </w:num>
  <w:num w:numId="13">
    <w:abstractNumId w:val="32"/>
  </w:num>
  <w:num w:numId="14">
    <w:abstractNumId w:val="19"/>
  </w:num>
  <w:num w:numId="15">
    <w:abstractNumId w:val="13"/>
  </w:num>
  <w:num w:numId="16">
    <w:abstractNumId w:val="37"/>
  </w:num>
  <w:num w:numId="17">
    <w:abstractNumId w:val="11"/>
  </w:num>
  <w:num w:numId="18">
    <w:abstractNumId w:val="1"/>
  </w:num>
  <w:num w:numId="19">
    <w:abstractNumId w:val="6"/>
  </w:num>
  <w:num w:numId="20">
    <w:abstractNumId w:val="26"/>
  </w:num>
  <w:num w:numId="21">
    <w:abstractNumId w:val="34"/>
  </w:num>
  <w:num w:numId="22">
    <w:abstractNumId w:val="14"/>
  </w:num>
  <w:num w:numId="23">
    <w:abstractNumId w:val="8"/>
  </w:num>
  <w:num w:numId="24">
    <w:abstractNumId w:val="38"/>
  </w:num>
  <w:num w:numId="25">
    <w:abstractNumId w:val="10"/>
  </w:num>
  <w:num w:numId="26">
    <w:abstractNumId w:val="21"/>
  </w:num>
  <w:num w:numId="27">
    <w:abstractNumId w:val="16"/>
  </w:num>
  <w:num w:numId="28">
    <w:abstractNumId w:val="27"/>
  </w:num>
  <w:num w:numId="29">
    <w:abstractNumId w:val="23"/>
  </w:num>
  <w:num w:numId="30">
    <w:abstractNumId w:val="28"/>
  </w:num>
  <w:num w:numId="31">
    <w:abstractNumId w:val="30"/>
  </w:num>
  <w:num w:numId="32">
    <w:abstractNumId w:val="12"/>
  </w:num>
  <w:num w:numId="33">
    <w:abstractNumId w:val="9"/>
  </w:num>
  <w:num w:numId="34">
    <w:abstractNumId w:val="17"/>
  </w:num>
  <w:num w:numId="35">
    <w:abstractNumId w:val="7"/>
  </w:num>
  <w:num w:numId="36">
    <w:abstractNumId w:val="29"/>
  </w:num>
  <w:num w:numId="37">
    <w:abstractNumId w:val="24"/>
  </w:num>
  <w:num w:numId="38">
    <w:abstractNumId w:val="3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F"/>
    <w:rsid w:val="00130C45"/>
    <w:rsid w:val="003A70CE"/>
    <w:rsid w:val="0052454B"/>
    <w:rsid w:val="00611E06"/>
    <w:rsid w:val="007A0012"/>
    <w:rsid w:val="0098730A"/>
    <w:rsid w:val="00A6705F"/>
    <w:rsid w:val="00A940D7"/>
    <w:rsid w:val="00A94644"/>
    <w:rsid w:val="00CE45C6"/>
    <w:rsid w:val="00DD566C"/>
    <w:rsid w:val="00E606EF"/>
    <w:rsid w:val="00E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8CFA-D4F8-4E66-8B13-1685B3D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E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6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6EF"/>
    <w:pPr>
      <w:spacing w:line="259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6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606EF"/>
    <w:rPr>
      <w:vertAlign w:val="superscript"/>
    </w:rPr>
  </w:style>
  <w:style w:type="paragraph" w:customStyle="1" w:styleId="Tekstpodstawowy2">
    <w:name w:val="Tekst podstawowy2"/>
    <w:basedOn w:val="Normalny"/>
    <w:rsid w:val="00E606EF"/>
    <w:pPr>
      <w:widowControl w:val="0"/>
      <w:shd w:val="clear" w:color="auto" w:fill="FFFFFF"/>
      <w:suppressAutoHyphens/>
      <w:spacing w:before="240" w:after="420" w:line="0" w:lineRule="atLeast"/>
      <w:ind w:hanging="840"/>
      <w:jc w:val="center"/>
    </w:pPr>
    <w:rPr>
      <w:rFonts w:ascii="Segoe UI" w:eastAsia="Segoe UI" w:hAnsi="Segoe UI" w:cs="Segoe UI"/>
      <w:spacing w:val="10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E606EF"/>
    <w:rPr>
      <w:color w:val="0563C1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E606E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5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t@zsz-ozork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5285</Words>
  <Characters>31711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Konto Microsoft</cp:lastModifiedBy>
  <cp:revision>8</cp:revision>
  <cp:lastPrinted>2024-09-25T08:09:00Z</cp:lastPrinted>
  <dcterms:created xsi:type="dcterms:W3CDTF">2024-09-16T11:23:00Z</dcterms:created>
  <dcterms:modified xsi:type="dcterms:W3CDTF">2025-03-17T14:00:00Z</dcterms:modified>
</cp:coreProperties>
</file>